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1405445" w:rsidR="005053AB" w:rsidRPr="0092613E" w:rsidRDefault="00EF4677" w:rsidP="005053AB">
            <w:pPr>
              <w:pStyle w:val="NoSpacing"/>
              <w:rPr>
                <w:rFonts w:ascii="Arial" w:hAnsi="Arial" w:cs="Arial"/>
                <w:sz w:val="20"/>
                <w:szCs w:val="20"/>
              </w:rPr>
            </w:pPr>
            <w:r>
              <w:rPr>
                <w:rFonts w:ascii="Arial" w:hAnsi="Arial" w:cs="Arial"/>
                <w:sz w:val="20"/>
                <w:szCs w:val="20"/>
              </w:rPr>
              <w:t xml:space="preserve">      ENERO – JUN</w:t>
            </w:r>
            <w:r w:rsidR="00330238">
              <w:rPr>
                <w:rFonts w:ascii="Arial" w:hAnsi="Arial" w:cs="Arial"/>
                <w:sz w:val="20"/>
                <w:szCs w:val="20"/>
              </w:rPr>
              <w:t>IO 2018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ADA52C4" w:rsidR="005053AB" w:rsidRPr="00862CFC" w:rsidRDefault="00D6402D" w:rsidP="005053AB">
            <w:pPr>
              <w:pStyle w:val="NoSpacing"/>
              <w:rPr>
                <w:rFonts w:ascii="Arial" w:hAnsi="Arial" w:cs="Arial"/>
                <w:sz w:val="20"/>
                <w:szCs w:val="20"/>
              </w:rPr>
            </w:pPr>
            <w:r>
              <w:rPr>
                <w:rFonts w:ascii="Arial" w:hAnsi="Arial" w:cs="Arial"/>
                <w:sz w:val="20"/>
                <w:szCs w:val="20"/>
              </w:rPr>
              <w:t>DERECHO MERCANTIL</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5B54F439" w:rsidR="005053AB" w:rsidRPr="00862CFC" w:rsidRDefault="0092613E" w:rsidP="005053AB">
            <w:pPr>
              <w:pStyle w:val="NoSpacing"/>
              <w:rPr>
                <w:rFonts w:ascii="Arial" w:hAnsi="Arial" w:cs="Arial"/>
                <w:sz w:val="20"/>
                <w:szCs w:val="20"/>
              </w:rPr>
            </w:pPr>
            <w:r>
              <w:rPr>
                <w:rFonts w:ascii="Arial" w:hAnsi="Arial" w:cs="Arial"/>
                <w:sz w:val="20"/>
                <w:szCs w:val="20"/>
              </w:rPr>
              <w:t>ING.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F301838" w:rsidR="005053AB" w:rsidRPr="00862CFC" w:rsidRDefault="007B3A4B" w:rsidP="005053AB">
            <w:pPr>
              <w:pStyle w:val="NoSpacing"/>
              <w:rPr>
                <w:rFonts w:ascii="Arial" w:hAnsi="Arial" w:cs="Arial"/>
                <w:sz w:val="20"/>
                <w:szCs w:val="20"/>
              </w:rPr>
            </w:pPr>
            <w:r>
              <w:rPr>
                <w:rFonts w:ascii="Arial" w:hAnsi="Arial" w:cs="Arial"/>
                <w:sz w:val="20"/>
                <w:szCs w:val="20"/>
              </w:rPr>
              <w:t>IADM-2010-213</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62CA59B" w:rsidR="005053AB" w:rsidRPr="00862CFC" w:rsidRDefault="00D6402D" w:rsidP="005053AB">
            <w:pPr>
              <w:pStyle w:val="NoSpacing"/>
              <w:rPr>
                <w:rFonts w:ascii="Arial" w:hAnsi="Arial" w:cs="Arial"/>
                <w:sz w:val="20"/>
                <w:szCs w:val="20"/>
              </w:rPr>
            </w:pPr>
            <w:r w:rsidRPr="00D6402D">
              <w:rPr>
                <w:rFonts w:ascii="Arial" w:hAnsi="Arial" w:cs="Arial"/>
                <w:sz w:val="20"/>
                <w:szCs w:val="20"/>
              </w:rPr>
              <w:t xml:space="preserve">2 - 2 </w:t>
            </w:r>
            <w:r w:rsidR="007B3A4B">
              <w:rPr>
                <w:rFonts w:ascii="Arial" w:hAnsi="Arial" w:cs="Arial"/>
                <w:sz w:val="20"/>
                <w:szCs w:val="20"/>
              </w:rPr>
              <w:t>–</w:t>
            </w:r>
            <w:r w:rsidRPr="00D6402D">
              <w:rPr>
                <w:rFonts w:ascii="Arial" w:hAnsi="Arial" w:cs="Arial"/>
                <w:sz w:val="20"/>
                <w:szCs w:val="20"/>
              </w:rPr>
              <w:t xml:space="preserve"> 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AD85739" w:rsidR="005053AB" w:rsidRPr="00862CFC" w:rsidRDefault="0037474C" w:rsidP="0037474C">
            <w:pPr>
              <w:pStyle w:val="NoSpacing"/>
              <w:jc w:val="both"/>
              <w:rPr>
                <w:rFonts w:ascii="Arial" w:hAnsi="Arial" w:cs="Arial"/>
                <w:sz w:val="20"/>
                <w:szCs w:val="20"/>
              </w:rPr>
            </w:pPr>
            <w:r w:rsidRPr="007603B8">
              <w:t>El estudiante analiza la necesidad e importancia del Derecho Mercantil, las personas jurídicas que intervienen en los actos de comercio, la empresa y sus elementos, los contratos mercantiles, títulos y operaciones de crédito, utilizando la legislación mercantil vigente. Esta asignatura se estructura en siete ejes temáticos, primero se ubica al estudiante sobre las generalidades del Derecho Mercantil, posteriormente para que reconozca al comerciante y las sociedades mercantiles en general, asimismo se analizan los otros tipos de sociedades mercantiles que nuestro marco jurídico actual contempla, dándole un tratamiento especial a la sociedad anónima, como una de las sociedades más representativas en nuestro derecho mexicano, posteriormente distingue los títulos de crédito, su utilización y las</w:t>
            </w:r>
            <w:r>
              <w:t xml:space="preserve"> </w:t>
            </w:r>
            <w:r w:rsidRPr="007603B8">
              <w:t>consecuencias jurídicas que se desprende de los mismos; finalmente comprende los requisitos, elaboración y consecuencias de los contratos mercantiles y las operaciones de crédito.</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453C7EE4" w:rsidR="005053AB" w:rsidRPr="00862CFC" w:rsidRDefault="0037474C" w:rsidP="0037474C">
            <w:pPr>
              <w:autoSpaceDE w:val="0"/>
              <w:autoSpaceDN w:val="0"/>
              <w:adjustRightInd w:val="0"/>
              <w:jc w:val="both"/>
              <w:rPr>
                <w:rFonts w:ascii="Arial" w:hAnsi="Arial" w:cs="Arial"/>
                <w:sz w:val="20"/>
                <w:szCs w:val="20"/>
              </w:rPr>
            </w:pPr>
            <w:r>
              <w:t xml:space="preserve">Considerando que el Ingeniero en Administración, debe tener una base sólida sobre los aspectos generales del mercantil, por lo que se plantea durante el primer tema sus características esenciales y los actos de comercio. En el segundo tema, se analiza el concepto, la importancia, la clasificación y obligaciones del comerciante como figura jurídica, para que el estudiante identifique los diferentes contextos donde se aplica el Derecho Mercantil. El tercer eje temático considera las sociedades mercantiles en general, identificando su personalidad jurídica y sus conceptos elementales.  Posteriormente en el cuarto tema se consideran los tipos de sociedades mercantiles, más utilizadas en la práctica, con el fin de analizar y diferenciar las actividades de cada una, el estudiante ubica la forma, requisitos de constitución, responsabilidad y administración de las sociedades mercantiles, mediante casos reales. En el quinto tema se aborda y analiza la Sociedad Anónima, que representa la sociedad mercantil que se utiliza con más frecuencia dentro de nuestro país, por los múltiples beneficios que de ella se derivan. La diferencia lo que es un título de crédito, familiarizando los conceptos de crédito, pagaré, letra de cambio, cheque, así como la descripción y análisis las operaciones que cada uno de estos títulos desarrolla, se observan en el sexto tema.  Finalmente, al en el último rubro, el estudiante analiza los diferentes tipos de contratos mercantiles y ubica las diferentes operaciones de crédito que se desarrollan en lo mismo.  Todo lo </w:t>
            </w:r>
            <w:r>
              <w:lastRenderedPageBreak/>
              <w:t xml:space="preserve">anterior está encaminado a que el estudiante conozca y aplique la gran gama de paquetes de software y servicios de las tecnologías de la comunicación. Se debe hacer énfasis en que la tecnología es un tópico donde debe hacerse una sensibilización especial por los problemas de seguridad en el entorno.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la curiosidad, la puntualidad, el entusiasmo, el interés, la tenacidad, la flexibilidad y la autonomía.   </w:t>
            </w:r>
            <w:r w:rsidR="0092613E" w:rsidRPr="0092613E">
              <w:rPr>
                <w:rFonts w:ascii="Arial" w:hAnsi="Arial" w:cs="Arial"/>
                <w:sz w:val="20"/>
                <w:szCs w:val="20"/>
              </w:rPr>
              <w:t xml:space="preserve"> </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A764276" w:rsidR="005053AB" w:rsidRPr="00862CFC" w:rsidRDefault="007B3A4B" w:rsidP="005053AB">
            <w:pPr>
              <w:pStyle w:val="NoSpacing"/>
              <w:rPr>
                <w:rFonts w:ascii="Arial" w:hAnsi="Arial" w:cs="Arial"/>
                <w:sz w:val="20"/>
                <w:szCs w:val="20"/>
              </w:rPr>
            </w:pPr>
            <w:r w:rsidRPr="007B3A4B">
              <w:rPr>
                <w:rFonts w:ascii="Arial" w:hAnsi="Arial" w:cs="Arial"/>
                <w:sz w:val="20"/>
                <w:szCs w:val="20"/>
              </w:rPr>
              <w:t xml:space="preserve">Identifica y comprende la importancia del Derecho Mercantil, sus conceptos jurídicos más relevantes, las personas que intervienen, los actos de comercio las sociedades mercantiles y en la empresa, así como los contratos mercantiles, los títulos y operaciones de crédito, para darle una mayor certeza jurídica a cada acto desarrollo dentro del comercio.   </w:t>
            </w:r>
            <w:r w:rsidR="0092613E" w:rsidRPr="0092613E">
              <w:rPr>
                <w:rFonts w:ascii="Arial" w:hAnsi="Arial" w:cs="Arial"/>
                <w:sz w:val="20"/>
                <w:szCs w:val="20"/>
              </w:rPr>
              <w:t xml:space="preserve">  </w:t>
            </w:r>
          </w:p>
        </w:tc>
      </w:tr>
    </w:tbl>
    <w:p w14:paraId="745F2872" w14:textId="77777777" w:rsidR="005053AB" w:rsidRDefault="005053AB" w:rsidP="005053AB">
      <w:pPr>
        <w:pStyle w:val="NoSpacing"/>
        <w:rPr>
          <w:rFonts w:ascii="Arial" w:hAnsi="Arial" w:cs="Arial"/>
          <w:sz w:val="20"/>
          <w:szCs w:val="20"/>
        </w:rPr>
      </w:pPr>
    </w:p>
    <w:p w14:paraId="5DE66F28" w14:textId="77777777" w:rsidR="006A52CC" w:rsidRDefault="006A52CC" w:rsidP="005053AB">
      <w:pPr>
        <w:pStyle w:val="NoSpacing"/>
        <w:rPr>
          <w:rFonts w:ascii="Arial" w:hAnsi="Arial" w:cs="Arial"/>
          <w:sz w:val="20"/>
          <w:szCs w:val="20"/>
        </w:rPr>
      </w:pPr>
    </w:p>
    <w:p w14:paraId="6E712BC5" w14:textId="01FAC4DD" w:rsidR="00646543" w:rsidRPr="00862CFC" w:rsidRDefault="00646543" w:rsidP="00646543">
      <w:pPr>
        <w:spacing w:after="0"/>
        <w:ind w:left="708"/>
        <w:rPr>
          <w:rFonts w:ascii="Arial" w:hAnsi="Arial" w:cs="Arial"/>
          <w:sz w:val="20"/>
          <w:szCs w:val="20"/>
        </w:rPr>
      </w:pPr>
      <w:r w:rsidRPr="00B535CB">
        <w:rPr>
          <w:noProof/>
          <w:lang w:eastAsia="es-MX"/>
        </w:rPr>
        <mc:AlternateContent>
          <mc:Choice Requires="wps">
            <w:drawing>
              <wp:anchor distT="0" distB="0" distL="114300" distR="114300" simplePos="0" relativeHeight="251661312" behindDoc="0" locked="0" layoutInCell="1" allowOverlap="1" wp14:anchorId="439FC337" wp14:editId="6310E680">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AFC515"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lang w:eastAsia="es-MX"/>
        </w:rPr>
        <mc:AlternateContent>
          <mc:Choice Requires="wps">
            <w:drawing>
              <wp:anchor distT="0" distB="0" distL="114300" distR="114300" simplePos="0" relativeHeight="251660288" behindDoc="0" locked="0" layoutInCell="1" allowOverlap="1" wp14:anchorId="1A67AE52" wp14:editId="16972FE5">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56C225" id="Conector recto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14:paraId="14DA8802" w14:textId="77777777" w:rsidR="005053AB" w:rsidRDefault="005053AB" w:rsidP="006A52CC">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p w14:paraId="0D6ECE81" w14:textId="77777777" w:rsidR="008979B8" w:rsidRDefault="008979B8" w:rsidP="008979B8">
      <w:pPr>
        <w:pStyle w:val="NoSpacing"/>
        <w:rPr>
          <w:rFonts w:ascii="Arial" w:hAnsi="Arial" w:cs="Arial"/>
          <w:b/>
          <w:sz w:val="20"/>
          <w:szCs w:val="20"/>
        </w:rPr>
      </w:pPr>
    </w:p>
    <w:p w14:paraId="059A7974" w14:textId="77777777" w:rsidR="00DF6421" w:rsidRDefault="00DF6421" w:rsidP="008979B8">
      <w:pPr>
        <w:pStyle w:val="NoSpacing"/>
        <w:rPr>
          <w:rFonts w:ascii="Arial" w:hAnsi="Arial" w:cs="Arial"/>
          <w:b/>
          <w:sz w:val="20"/>
          <w:szCs w:val="20"/>
        </w:rPr>
      </w:pPr>
    </w:p>
    <w:p w14:paraId="166C005E" w14:textId="77777777" w:rsidR="00A73463" w:rsidRDefault="00A73463" w:rsidP="00DF6421">
      <w:pPr>
        <w:tabs>
          <w:tab w:val="center" w:pos="1338"/>
          <w:tab w:val="center" w:pos="3754"/>
          <w:tab w:val="center" w:pos="7027"/>
          <w:tab w:val="center" w:pos="10396"/>
        </w:tabs>
        <w:spacing w:after="10" w:line="250" w:lineRule="auto"/>
      </w:pPr>
    </w:p>
    <w:p w14:paraId="536FAFFA" w14:textId="77777777" w:rsidR="00A73463" w:rsidRDefault="00A73463" w:rsidP="00A73463">
      <w:pPr>
        <w:tabs>
          <w:tab w:val="center" w:pos="1338"/>
          <w:tab w:val="center" w:pos="3754"/>
          <w:tab w:val="center" w:pos="7027"/>
          <w:tab w:val="center" w:pos="10396"/>
        </w:tabs>
        <w:spacing w:after="10" w:line="250" w:lineRule="auto"/>
      </w:pPr>
      <w:r>
        <w:t xml:space="preserve">Competencia No.                  1. Sociedad Anónima                                              Descripción: </w:t>
      </w:r>
    </w:p>
    <w:tbl>
      <w:tblPr>
        <w:tblStyle w:val="TableGrid"/>
        <w:tblW w:w="0" w:type="auto"/>
        <w:tblInd w:w="7938" w:type="dxa"/>
        <w:tblLook w:val="04A0" w:firstRow="1" w:lastRow="0" w:firstColumn="1" w:lastColumn="0" w:noHBand="0" w:noVBand="1"/>
      </w:tblPr>
      <w:tblGrid>
        <w:gridCol w:w="5283"/>
      </w:tblGrid>
      <w:tr w:rsidR="00A73463" w14:paraId="4DD754FB" w14:textId="77777777" w:rsidTr="00A73463">
        <w:tc>
          <w:tcPr>
            <w:tcW w:w="5283" w:type="dxa"/>
          </w:tcPr>
          <w:p w14:paraId="7F893586" w14:textId="40A2BE81" w:rsidR="00A73463" w:rsidRDefault="00A73463" w:rsidP="00A73463">
            <w:pPr>
              <w:autoSpaceDE w:val="0"/>
              <w:autoSpaceDN w:val="0"/>
              <w:adjustRightInd w:val="0"/>
            </w:pPr>
            <w:r>
              <w:t xml:space="preserve">El alumno aprenderá el concepto de Sociedad Anónima, así como el proceso para constituir legalmente una sociedad de este tipo. </w:t>
            </w:r>
          </w:p>
        </w:tc>
      </w:tr>
    </w:tbl>
    <w:p w14:paraId="46115ED2" w14:textId="3EE4326F" w:rsidR="00A73463" w:rsidRDefault="00A73463" w:rsidP="00A73463">
      <w:pPr>
        <w:tabs>
          <w:tab w:val="center" w:pos="1338"/>
          <w:tab w:val="center" w:pos="3754"/>
          <w:tab w:val="center" w:pos="7027"/>
          <w:tab w:val="center" w:pos="10396"/>
        </w:tabs>
        <w:spacing w:after="10" w:line="250" w:lineRule="auto"/>
      </w:pPr>
    </w:p>
    <w:p w14:paraId="236F7A4E" w14:textId="77777777" w:rsidR="00A73463" w:rsidRDefault="00A73463" w:rsidP="00A73463">
      <w:pPr>
        <w:spacing w:after="6"/>
        <w:ind w:left="2391"/>
      </w:pPr>
    </w:p>
    <w:tbl>
      <w:tblPr>
        <w:tblStyle w:val="TableGrid0"/>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A73463" w14:paraId="227D819F" w14:textId="77777777" w:rsidTr="009C3192">
        <w:trPr>
          <w:trHeight w:val="838"/>
        </w:trPr>
        <w:tc>
          <w:tcPr>
            <w:tcW w:w="3919" w:type="dxa"/>
            <w:tcBorders>
              <w:top w:val="single" w:sz="4" w:space="0" w:color="000000"/>
              <w:left w:val="single" w:sz="4" w:space="0" w:color="000000"/>
              <w:bottom w:val="single" w:sz="4" w:space="0" w:color="000000"/>
              <w:right w:val="single" w:sz="4" w:space="0" w:color="000000"/>
            </w:tcBorders>
          </w:tcPr>
          <w:p w14:paraId="54830E57" w14:textId="743A23B8" w:rsidR="00A73463" w:rsidRDefault="00A73463" w:rsidP="009C3192">
            <w:pPr>
              <w:spacing w:line="259" w:lineRule="auto"/>
              <w:jc w:val="center"/>
            </w:pPr>
            <w:r>
              <w:t xml:space="preserve"> </w:t>
            </w:r>
            <w:r w:rsidRPr="00B535CB">
              <w:rPr>
                <w:noProof/>
              </w:rPr>
              <mc:AlternateContent>
                <mc:Choice Requires="wps">
                  <w:drawing>
                    <wp:anchor distT="0" distB="0" distL="114300" distR="114300" simplePos="0" relativeHeight="251673600" behindDoc="0" locked="0" layoutInCell="1" allowOverlap="1" wp14:anchorId="099D6417" wp14:editId="76157B8D">
                      <wp:simplePos x="0" y="0"/>
                      <wp:positionH relativeFrom="margin">
                        <wp:posOffset>4919980</wp:posOffset>
                      </wp:positionH>
                      <wp:positionV relativeFrom="paragraph">
                        <wp:posOffset>166370</wp:posOffset>
                      </wp:positionV>
                      <wp:extent cx="3267075" cy="0"/>
                      <wp:effectExtent l="0" t="0" r="28575" b="19050"/>
                      <wp:wrapNone/>
                      <wp:docPr id="1"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B13CCB" id="Conector recto 4"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3qML27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B535CB">
              <w:rPr>
                <w:noProof/>
              </w:rPr>
              <mc:AlternateContent>
                <mc:Choice Requires="wps">
                  <w:drawing>
                    <wp:anchor distT="0" distB="0" distL="114300" distR="114300" simplePos="0" relativeHeight="251672576" behindDoc="0" locked="0" layoutInCell="1" allowOverlap="1" wp14:anchorId="3131CF14" wp14:editId="5EE1F9AC">
                      <wp:simplePos x="0" y="0"/>
                      <wp:positionH relativeFrom="column">
                        <wp:posOffset>1142365</wp:posOffset>
                      </wp:positionH>
                      <wp:positionV relativeFrom="paragraph">
                        <wp:posOffset>166370</wp:posOffset>
                      </wp:positionV>
                      <wp:extent cx="2447925" cy="0"/>
                      <wp:effectExtent l="0" t="0" r="28575" b="19050"/>
                      <wp:wrapNone/>
                      <wp:docPr id="2"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454CB0" id="Conector recto 3"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Cmep3vvAEAAL0DAAAOAAAAAAAAAAAAAAAAAC4CAABkcnMv&#10;ZTJvRG9jLnhtbFBLAQItABQABgAIAAAAIQB4Qtlu2wAAAAkBAAAPAAAAAAAAAAAAAAAAABYEAABk&#10;cnMvZG93bnJldi54bWxQSwUGAAAAAAQABADzAAAAHgUAAAAA&#10;" strokecolor="black [3200]" strokeweight=".5pt">
                      <v:stroke joinstyle="miter"/>
                    </v:line>
                  </w:pict>
                </mc:Fallback>
              </mc:AlternateContent>
            </w: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14:paraId="42C9FBD8" w14:textId="77777777" w:rsidR="00A73463" w:rsidRDefault="00A73463" w:rsidP="009C3192">
            <w:pPr>
              <w:spacing w:line="259" w:lineRule="auto"/>
              <w:jc w:val="center"/>
            </w:pPr>
            <w:r>
              <w:t xml:space="preserve">Actividades de aprendizaje </w:t>
            </w:r>
          </w:p>
          <w:p w14:paraId="59CF57F2" w14:textId="77777777" w:rsidR="00A73463" w:rsidRDefault="00A73463" w:rsidP="009C3192">
            <w:pPr>
              <w:spacing w:line="259" w:lineRule="auto"/>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14:paraId="026DCDE3" w14:textId="77777777" w:rsidR="00A73463" w:rsidRDefault="00A73463" w:rsidP="009C3192">
            <w:pPr>
              <w:spacing w:line="259" w:lineRule="auto"/>
              <w:jc w:val="center"/>
            </w:pPr>
            <w:r>
              <w:t xml:space="preserve">Actividades de enseñanza </w:t>
            </w:r>
          </w:p>
          <w:p w14:paraId="49803151" w14:textId="77777777" w:rsidR="00A73463" w:rsidRDefault="00A73463" w:rsidP="009C3192">
            <w:pPr>
              <w:spacing w:line="259"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55F0BE94" w14:textId="77777777" w:rsidR="00A73463" w:rsidRDefault="00A73463" w:rsidP="009C3192">
            <w:pPr>
              <w:spacing w:line="259"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0FCC0F8E" w14:textId="77777777" w:rsidR="00A73463" w:rsidRDefault="00A73463" w:rsidP="009C3192">
            <w:pPr>
              <w:spacing w:line="259" w:lineRule="auto"/>
              <w:jc w:val="center"/>
            </w:pPr>
            <w:r>
              <w:t xml:space="preserve">Horas teórico-prácticas </w:t>
            </w:r>
          </w:p>
        </w:tc>
      </w:tr>
      <w:tr w:rsidR="00A73463" w14:paraId="27ABEC85" w14:textId="77777777" w:rsidTr="009C3192">
        <w:trPr>
          <w:trHeight w:val="425"/>
        </w:trPr>
        <w:tc>
          <w:tcPr>
            <w:tcW w:w="3919" w:type="dxa"/>
            <w:tcBorders>
              <w:top w:val="single" w:sz="4" w:space="0" w:color="000000"/>
              <w:left w:val="single" w:sz="4" w:space="0" w:color="000000"/>
              <w:bottom w:val="single" w:sz="4" w:space="0" w:color="000000"/>
              <w:right w:val="single" w:sz="4" w:space="0" w:color="000000"/>
            </w:tcBorders>
          </w:tcPr>
          <w:p w14:paraId="43E26BBB" w14:textId="77777777" w:rsidR="00A73463" w:rsidRPr="00A73463" w:rsidRDefault="00A73463" w:rsidP="009C3192">
            <w:pPr>
              <w:spacing w:line="259" w:lineRule="auto"/>
              <w:ind w:right="62"/>
              <w:rPr>
                <w:rFonts w:ascii="Arial Narrow" w:hAnsi="Arial Narrow"/>
                <w:b/>
              </w:rPr>
            </w:pPr>
            <w:r w:rsidRPr="00A73463">
              <w:rPr>
                <w:rFonts w:ascii="Arial Narrow" w:hAnsi="Arial Narrow"/>
                <w:b/>
              </w:rPr>
              <w:t>Temas:</w:t>
            </w:r>
          </w:p>
          <w:p w14:paraId="604BBCE6" w14:textId="77777777" w:rsidR="00A73463" w:rsidRPr="00A73463" w:rsidRDefault="00A73463" w:rsidP="009C3192">
            <w:pPr>
              <w:spacing w:line="259" w:lineRule="auto"/>
              <w:ind w:right="62"/>
              <w:rPr>
                <w:rFonts w:ascii="Arial Narrow" w:hAnsi="Arial Narrow"/>
              </w:rPr>
            </w:pPr>
            <w:r w:rsidRPr="00A73463">
              <w:rPr>
                <w:rFonts w:ascii="Arial Narrow" w:hAnsi="Arial Narrow"/>
              </w:rPr>
              <w:t>- La Sociedades Anónima.</w:t>
            </w:r>
          </w:p>
          <w:p w14:paraId="549AA6D5" w14:textId="77777777" w:rsidR="00A73463" w:rsidRPr="00A73463" w:rsidRDefault="00A73463" w:rsidP="009C3192">
            <w:pPr>
              <w:spacing w:line="259" w:lineRule="auto"/>
              <w:ind w:right="62"/>
              <w:rPr>
                <w:rFonts w:ascii="Arial Narrow" w:hAnsi="Arial Narrow"/>
                <w:b/>
              </w:rPr>
            </w:pPr>
            <w:r w:rsidRPr="00A73463">
              <w:rPr>
                <w:rFonts w:ascii="Arial Narrow" w:hAnsi="Arial Narrow"/>
                <w:b/>
              </w:rPr>
              <w:t>Subtemas:</w:t>
            </w:r>
          </w:p>
          <w:p w14:paraId="4BFF2D11"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5.1 Concepto. </w:t>
            </w:r>
          </w:p>
          <w:p w14:paraId="1770D067"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5.2 Formas de constitución. </w:t>
            </w:r>
          </w:p>
          <w:p w14:paraId="5DF7B01F"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5.3 Requisitos de constitución. </w:t>
            </w:r>
          </w:p>
          <w:p w14:paraId="022C71A7"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5.4 Las acciones. </w:t>
            </w:r>
          </w:p>
          <w:p w14:paraId="7E10C5B7"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lastRenderedPageBreak/>
              <w:t xml:space="preserve">5.5 Los títulos representativos de las acciones y los certificados provisionales. </w:t>
            </w:r>
          </w:p>
          <w:p w14:paraId="647E0A92"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5.6 Bonos del fundador. </w:t>
            </w:r>
          </w:p>
          <w:p w14:paraId="52687501"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5.7 Las obligaciones. </w:t>
            </w:r>
          </w:p>
          <w:p w14:paraId="0C5D8BC5"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5.8 Diferencia entre la acción y la obligación. </w:t>
            </w:r>
          </w:p>
          <w:p w14:paraId="7BC7C753"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5.9 Diferencia entre el accionista y el obligacionista. </w:t>
            </w:r>
          </w:p>
          <w:p w14:paraId="3A36B549"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5.10 La administración de la sociedad. </w:t>
            </w:r>
          </w:p>
          <w:p w14:paraId="5FD58E5B"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5.11 La vigilancia. </w:t>
            </w:r>
          </w:p>
          <w:p w14:paraId="1EC314EC"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5.12 Las asambleas.</w:t>
            </w:r>
          </w:p>
        </w:tc>
        <w:tc>
          <w:tcPr>
            <w:tcW w:w="2734" w:type="dxa"/>
            <w:tcBorders>
              <w:top w:val="single" w:sz="4" w:space="0" w:color="000000"/>
              <w:left w:val="single" w:sz="4" w:space="0" w:color="000000"/>
              <w:bottom w:val="single" w:sz="4" w:space="0" w:color="000000"/>
              <w:right w:val="single" w:sz="4" w:space="0" w:color="000000"/>
            </w:tcBorders>
          </w:tcPr>
          <w:p w14:paraId="3D066FBC"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lastRenderedPageBreak/>
              <w:t xml:space="preserve">Conocer el concepto, formas y requisitos para la constitución de la sociedad anónima y discutirlo en grupos. </w:t>
            </w:r>
          </w:p>
          <w:p w14:paraId="3AF95C82"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Investigar los derechos y obligaciones de los socios. </w:t>
            </w:r>
          </w:p>
          <w:p w14:paraId="0B5EBF92"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Analizar la diferencia entre </w:t>
            </w:r>
            <w:r w:rsidRPr="00A73463">
              <w:rPr>
                <w:rFonts w:ascii="Arial Narrow" w:hAnsi="Arial Narrow"/>
                <w:sz w:val="22"/>
                <w:szCs w:val="22"/>
              </w:rPr>
              <w:lastRenderedPageBreak/>
              <w:t xml:space="preserve">acción y obligación. </w:t>
            </w:r>
          </w:p>
          <w:p w14:paraId="4CE7FD6F" w14:textId="77777777" w:rsidR="00A73463" w:rsidRPr="00A73463" w:rsidRDefault="00A73463" w:rsidP="009C3192">
            <w:pPr>
              <w:pStyle w:val="Default"/>
              <w:jc w:val="both"/>
              <w:rPr>
                <w:rFonts w:ascii="Arial Narrow" w:hAnsi="Arial Narrow"/>
                <w:sz w:val="22"/>
                <w:szCs w:val="22"/>
              </w:rPr>
            </w:pPr>
            <w:r w:rsidRPr="00A73463">
              <w:rPr>
                <w:rFonts w:ascii="Arial Narrow" w:hAnsi="Arial Narrow"/>
                <w:sz w:val="22"/>
                <w:szCs w:val="22"/>
              </w:rPr>
              <w:t xml:space="preserve">En un caso práctico, analiza la forma de operación de la sociedad anónima. </w:t>
            </w:r>
          </w:p>
          <w:p w14:paraId="7AF26A68" w14:textId="77777777" w:rsidR="00A73463" w:rsidRPr="00D516CD" w:rsidRDefault="00A73463" w:rsidP="009C3192">
            <w:pPr>
              <w:spacing w:line="259" w:lineRule="auto"/>
              <w:ind w:right="66"/>
              <w:rPr>
                <w:rFonts w:ascii="Arial Narrow" w:hAnsi="Arial Narrow"/>
                <w:szCs w:val="24"/>
              </w:rPr>
            </w:pPr>
          </w:p>
        </w:tc>
        <w:tc>
          <w:tcPr>
            <w:tcW w:w="2409" w:type="dxa"/>
            <w:tcBorders>
              <w:top w:val="single" w:sz="4" w:space="0" w:color="000000"/>
              <w:left w:val="single" w:sz="4" w:space="0" w:color="000000"/>
              <w:bottom w:val="single" w:sz="4" w:space="0" w:color="000000"/>
              <w:right w:val="single" w:sz="4" w:space="0" w:color="000000"/>
            </w:tcBorders>
          </w:tcPr>
          <w:p w14:paraId="40E904E1" w14:textId="77777777" w:rsidR="00A73463" w:rsidRPr="00A73463" w:rsidRDefault="00A73463" w:rsidP="009C3192">
            <w:pPr>
              <w:spacing w:line="259" w:lineRule="auto"/>
              <w:ind w:right="63"/>
              <w:rPr>
                <w:rFonts w:ascii="Arial Narrow" w:hAnsi="Arial Narrow"/>
              </w:rPr>
            </w:pPr>
            <w:r w:rsidRPr="00A73463">
              <w:rPr>
                <w:rFonts w:ascii="Arial Narrow" w:hAnsi="Arial Narrow"/>
              </w:rPr>
              <w:lastRenderedPageBreak/>
              <w:t xml:space="preserve">• Investigar en el Código de Comercio y en la Ley General de Sociedades Mercantiles, sobre la Sociedad Anónima, en México. </w:t>
            </w:r>
          </w:p>
          <w:p w14:paraId="466CF132" w14:textId="77777777" w:rsidR="00A73463" w:rsidRPr="00A73463" w:rsidRDefault="00A73463" w:rsidP="009C3192">
            <w:pPr>
              <w:spacing w:line="259" w:lineRule="auto"/>
              <w:ind w:right="63"/>
              <w:rPr>
                <w:rFonts w:ascii="Arial Narrow" w:hAnsi="Arial Narrow"/>
              </w:rPr>
            </w:pPr>
            <w:r w:rsidRPr="00A73463">
              <w:rPr>
                <w:rFonts w:ascii="Arial Narrow" w:hAnsi="Arial Narrow"/>
              </w:rPr>
              <w:t xml:space="preserve">• Realizar en equipo una </w:t>
            </w:r>
            <w:r w:rsidRPr="00A73463">
              <w:rPr>
                <w:rFonts w:ascii="Arial Narrow" w:hAnsi="Arial Narrow"/>
              </w:rPr>
              <w:lastRenderedPageBreak/>
              <w:t>entrevista a autoridades y particulares que intervienen y han intervenido en la formación de una Sociedad Anónima.</w:t>
            </w:r>
          </w:p>
          <w:p w14:paraId="5C6DF39D" w14:textId="77777777" w:rsidR="00A73463" w:rsidRPr="00A73463" w:rsidRDefault="00A73463" w:rsidP="009C3192">
            <w:pPr>
              <w:spacing w:line="259" w:lineRule="auto"/>
              <w:ind w:right="63"/>
              <w:rPr>
                <w:rFonts w:ascii="Arial Narrow" w:hAnsi="Arial Narrow"/>
              </w:rPr>
            </w:pPr>
            <w:r w:rsidRPr="00A73463">
              <w:rPr>
                <w:rFonts w:ascii="Arial Narrow" w:hAnsi="Arial Narrow"/>
              </w:rPr>
              <w:t xml:space="preserve">• Hacer una presentación frente a grupo, sobre la entrevista correspondiente por equipo. </w:t>
            </w:r>
          </w:p>
          <w:p w14:paraId="0127AFD2" w14:textId="77777777" w:rsidR="00A73463" w:rsidRPr="00A73463" w:rsidRDefault="00A73463" w:rsidP="009C3192">
            <w:pPr>
              <w:spacing w:line="259" w:lineRule="auto"/>
              <w:ind w:right="63"/>
              <w:rPr>
                <w:rFonts w:ascii="Arial Narrow" w:hAnsi="Arial Narrow"/>
              </w:rPr>
            </w:pPr>
            <w:r w:rsidRPr="00A73463">
              <w:rPr>
                <w:rFonts w:ascii="Arial Narrow" w:hAnsi="Arial Narrow"/>
              </w:rPr>
              <w:t xml:space="preserve">Realizar con la información recabada, y por equipo, un manual para la formación de una sociedad Anónima. </w:t>
            </w:r>
          </w:p>
        </w:tc>
        <w:tc>
          <w:tcPr>
            <w:tcW w:w="2138" w:type="dxa"/>
            <w:tcBorders>
              <w:top w:val="single" w:sz="4" w:space="0" w:color="000000"/>
              <w:left w:val="single" w:sz="4" w:space="0" w:color="000000"/>
              <w:bottom w:val="single" w:sz="4" w:space="0" w:color="000000"/>
              <w:right w:val="single" w:sz="4" w:space="0" w:color="000000"/>
            </w:tcBorders>
          </w:tcPr>
          <w:p w14:paraId="6A90C056" w14:textId="77777777" w:rsidR="00A73463" w:rsidRPr="00A73463" w:rsidRDefault="00A73463" w:rsidP="009C3192">
            <w:pPr>
              <w:rPr>
                <w:rFonts w:ascii="Arial Narrow" w:eastAsia="Times New Roman" w:hAnsi="Arial Narrow"/>
              </w:rPr>
            </w:pPr>
            <w:r w:rsidRPr="00A73463">
              <w:rPr>
                <w:rFonts w:ascii="Arial Narrow" w:eastAsia="Times New Roman" w:hAnsi="Arial Narrow"/>
              </w:rPr>
              <w:lastRenderedPageBreak/>
              <w:t>Capacidad de abstracción, análisis y síntesis. Capacidad de aplicar los conocimientos en la práctica.</w:t>
            </w:r>
          </w:p>
          <w:p w14:paraId="4E2F9429" w14:textId="77777777" w:rsidR="00A73463" w:rsidRPr="00A73463" w:rsidRDefault="00A73463" w:rsidP="009C3192">
            <w:pPr>
              <w:rPr>
                <w:rFonts w:ascii="Arial Narrow" w:eastAsia="Times New Roman" w:hAnsi="Arial Narrow"/>
              </w:rPr>
            </w:pPr>
            <w:r w:rsidRPr="00A73463">
              <w:rPr>
                <w:rFonts w:ascii="Arial Narrow" w:eastAsia="Times New Roman" w:hAnsi="Arial Narrow"/>
              </w:rPr>
              <w:t xml:space="preserve">Responsabilidad social y </w:t>
            </w:r>
            <w:r w:rsidRPr="00A73463">
              <w:rPr>
                <w:rFonts w:ascii="Arial Narrow" w:eastAsia="Times New Roman" w:hAnsi="Arial Narrow"/>
              </w:rPr>
              <w:lastRenderedPageBreak/>
              <w:t>compromiso ciudadano. Capacidad de comunicación oral y escrita. Habilidades en el uso de las tecnologías de la información y de la comunicación. Capacidad de investigación. Capacidad de aprender y actualizarse permanentemente.</w:t>
            </w:r>
          </w:p>
          <w:p w14:paraId="1253C3EF" w14:textId="77777777" w:rsidR="00A73463" w:rsidRPr="00A73463" w:rsidRDefault="00A73463" w:rsidP="009C3192">
            <w:pPr>
              <w:rPr>
                <w:rFonts w:ascii="Arial Narrow" w:eastAsia="Times New Roman" w:hAnsi="Arial Narrow"/>
              </w:rPr>
            </w:pPr>
            <w:r w:rsidRPr="00A73463">
              <w:rPr>
                <w:rFonts w:ascii="Arial Narrow" w:eastAsia="Times New Roman" w:hAnsi="Arial Narrow"/>
              </w:rPr>
              <w:t>Habilidades para buscar, procesar y</w:t>
            </w:r>
          </w:p>
          <w:p w14:paraId="329075E7" w14:textId="77777777" w:rsidR="00A73463" w:rsidRPr="00A73463" w:rsidRDefault="00A73463" w:rsidP="009C3192">
            <w:pPr>
              <w:rPr>
                <w:rFonts w:ascii="Arial Narrow" w:eastAsia="Times New Roman" w:hAnsi="Arial Narrow"/>
              </w:rPr>
            </w:pPr>
            <w:r w:rsidRPr="00A73463">
              <w:rPr>
                <w:rFonts w:ascii="Arial Narrow" w:eastAsia="Times New Roman" w:hAnsi="Arial Narrow"/>
              </w:rPr>
              <w:t>analizar información procedente de fuentes diversas. Capacidad crítica y autocrítica. Capacidad para identificar, plantear y resolver problemas. Capacidad para tomar decisiones. Capacidad de trabajo en equipo. Habilidades interpersonales. Habilidad para trabajar en forma autónoma. Compromiso ético.</w:t>
            </w:r>
          </w:p>
        </w:tc>
        <w:tc>
          <w:tcPr>
            <w:tcW w:w="1798" w:type="dxa"/>
            <w:tcBorders>
              <w:top w:val="single" w:sz="4" w:space="0" w:color="000000"/>
              <w:left w:val="single" w:sz="4" w:space="0" w:color="000000"/>
              <w:bottom w:val="single" w:sz="4" w:space="0" w:color="000000"/>
              <w:right w:val="single" w:sz="4" w:space="0" w:color="000000"/>
            </w:tcBorders>
          </w:tcPr>
          <w:p w14:paraId="6B07DCBB" w14:textId="77777777" w:rsidR="00A73463" w:rsidRPr="00D516CD" w:rsidRDefault="00A73463" w:rsidP="009C3192">
            <w:pPr>
              <w:spacing w:line="259" w:lineRule="auto"/>
              <w:ind w:right="61"/>
              <w:jc w:val="center"/>
              <w:rPr>
                <w:rFonts w:ascii="Arial Narrow" w:hAnsi="Arial Narrow"/>
              </w:rPr>
            </w:pPr>
            <w:r>
              <w:rPr>
                <w:rFonts w:ascii="Arial Narrow" w:hAnsi="Arial Narrow"/>
              </w:rPr>
              <w:lastRenderedPageBreak/>
              <w:t>4</w:t>
            </w:r>
          </w:p>
        </w:tc>
      </w:tr>
    </w:tbl>
    <w:p w14:paraId="4856D40A" w14:textId="77777777" w:rsidR="00A73463" w:rsidRDefault="00A73463" w:rsidP="00DF6421">
      <w:pPr>
        <w:tabs>
          <w:tab w:val="center" w:pos="1338"/>
          <w:tab w:val="center" w:pos="3754"/>
          <w:tab w:val="center" w:pos="7027"/>
          <w:tab w:val="center" w:pos="10396"/>
        </w:tabs>
        <w:spacing w:after="10" w:line="250" w:lineRule="auto"/>
      </w:pPr>
    </w:p>
    <w:p w14:paraId="2D73A859" w14:textId="77777777" w:rsidR="00A73463" w:rsidRDefault="00A73463" w:rsidP="00DF6421">
      <w:pPr>
        <w:tabs>
          <w:tab w:val="center" w:pos="1338"/>
          <w:tab w:val="center" w:pos="3754"/>
          <w:tab w:val="center" w:pos="7027"/>
          <w:tab w:val="center" w:pos="10396"/>
        </w:tabs>
        <w:spacing w:after="10" w:line="250" w:lineRule="auto"/>
      </w:pPr>
    </w:p>
    <w:p w14:paraId="490E2451" w14:textId="77777777" w:rsidR="00A73463" w:rsidRDefault="00A73463" w:rsidP="00DF6421">
      <w:pPr>
        <w:tabs>
          <w:tab w:val="center" w:pos="1338"/>
          <w:tab w:val="center" w:pos="3754"/>
          <w:tab w:val="center" w:pos="7027"/>
          <w:tab w:val="center" w:pos="10396"/>
        </w:tabs>
        <w:spacing w:after="10" w:line="250" w:lineRule="auto"/>
      </w:pPr>
    </w:p>
    <w:p w14:paraId="3E9403EE" w14:textId="77777777" w:rsidR="00A73463" w:rsidRDefault="00A73463" w:rsidP="00DF6421">
      <w:pPr>
        <w:tabs>
          <w:tab w:val="center" w:pos="1338"/>
          <w:tab w:val="center" w:pos="3754"/>
          <w:tab w:val="center" w:pos="7027"/>
          <w:tab w:val="center" w:pos="10396"/>
        </w:tabs>
        <w:spacing w:after="10" w:line="250" w:lineRule="auto"/>
      </w:pPr>
    </w:p>
    <w:p w14:paraId="4F678665" w14:textId="77777777" w:rsidR="00A73463" w:rsidRDefault="00A73463" w:rsidP="00DF6421">
      <w:pPr>
        <w:tabs>
          <w:tab w:val="center" w:pos="1338"/>
          <w:tab w:val="center" w:pos="3754"/>
          <w:tab w:val="center" w:pos="7027"/>
          <w:tab w:val="center" w:pos="10396"/>
        </w:tabs>
        <w:spacing w:after="10" w:line="250" w:lineRule="auto"/>
      </w:pPr>
    </w:p>
    <w:p w14:paraId="36980021" w14:textId="77777777" w:rsidR="00A73463" w:rsidRDefault="00A73463" w:rsidP="00A73463">
      <w:pPr>
        <w:spacing w:after="0"/>
        <w:ind w:left="708"/>
      </w:pPr>
    </w:p>
    <w:tbl>
      <w:tblPr>
        <w:tblStyle w:val="TableGrid0"/>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A73463" w14:paraId="36E4A4D7" w14:textId="77777777" w:rsidTr="009C3192">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0049C084" w14:textId="77777777" w:rsidR="00A73463" w:rsidRDefault="00A73463" w:rsidP="009C3192">
            <w:pPr>
              <w:spacing w:line="259"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286B4938" w14:textId="77777777" w:rsidR="00A73463" w:rsidRDefault="00A73463" w:rsidP="009C3192">
            <w:pPr>
              <w:spacing w:line="259" w:lineRule="auto"/>
            </w:pPr>
            <w:r>
              <w:t xml:space="preserve">Valor del indicador </w:t>
            </w:r>
          </w:p>
        </w:tc>
      </w:tr>
      <w:tr w:rsidR="00A73463" w14:paraId="31F34C68" w14:textId="77777777" w:rsidTr="009C3192">
        <w:trPr>
          <w:trHeight w:val="402"/>
        </w:trPr>
        <w:tc>
          <w:tcPr>
            <w:tcW w:w="8080" w:type="dxa"/>
            <w:tcBorders>
              <w:top w:val="single" w:sz="12" w:space="0" w:color="000000"/>
              <w:left w:val="single" w:sz="4" w:space="0" w:color="000000"/>
              <w:bottom w:val="single" w:sz="4" w:space="0" w:color="000000"/>
              <w:right w:val="single" w:sz="4" w:space="0" w:color="000000"/>
            </w:tcBorders>
          </w:tcPr>
          <w:p w14:paraId="7C949682" w14:textId="77777777" w:rsidR="00A73463" w:rsidRPr="00AD6121" w:rsidRDefault="00A73463" w:rsidP="00A73463">
            <w:pPr>
              <w:pStyle w:val="ListParagraph"/>
              <w:numPr>
                <w:ilvl w:val="0"/>
                <w:numId w:val="16"/>
              </w:numPr>
              <w:spacing w:after="115" w:line="259" w:lineRule="auto"/>
              <w:contextualSpacing w:val="0"/>
              <w:rPr>
                <w:rFonts w:ascii="Arial Narrow" w:hAnsi="Arial Narrow"/>
              </w:rPr>
            </w:pPr>
            <w:r>
              <w:rPr>
                <w:rFonts w:ascii="Arial Narrow" w:hAnsi="Arial Narrow"/>
              </w:rPr>
              <w:t xml:space="preserve">Identifica el concepto de Sociedad Anónima, la constitución y el funcionamiento de esta. </w:t>
            </w:r>
          </w:p>
        </w:tc>
        <w:tc>
          <w:tcPr>
            <w:tcW w:w="5113" w:type="dxa"/>
            <w:tcBorders>
              <w:top w:val="single" w:sz="12" w:space="0" w:color="000000"/>
              <w:left w:val="single" w:sz="4" w:space="0" w:color="000000"/>
              <w:bottom w:val="single" w:sz="4" w:space="0" w:color="000000"/>
              <w:right w:val="single" w:sz="4" w:space="0" w:color="000000"/>
            </w:tcBorders>
          </w:tcPr>
          <w:p w14:paraId="6B5EE13A" w14:textId="77777777" w:rsidR="00A73463" w:rsidRPr="00D516CD" w:rsidRDefault="00A73463" w:rsidP="009C3192">
            <w:pPr>
              <w:spacing w:line="259" w:lineRule="auto"/>
              <w:rPr>
                <w:rFonts w:ascii="Arial Narrow" w:hAnsi="Arial Narrow"/>
              </w:rPr>
            </w:pPr>
            <w:r>
              <w:rPr>
                <w:rFonts w:ascii="Arial Narrow" w:hAnsi="Arial Narrow"/>
              </w:rPr>
              <w:t>40%</w:t>
            </w:r>
          </w:p>
        </w:tc>
      </w:tr>
      <w:tr w:rsidR="00A73463" w14:paraId="454FE135" w14:textId="77777777" w:rsidTr="009C3192">
        <w:trPr>
          <w:trHeight w:val="420"/>
        </w:trPr>
        <w:tc>
          <w:tcPr>
            <w:tcW w:w="8080" w:type="dxa"/>
            <w:tcBorders>
              <w:top w:val="single" w:sz="4" w:space="0" w:color="000000"/>
              <w:left w:val="single" w:sz="4" w:space="0" w:color="000000"/>
              <w:bottom w:val="single" w:sz="4" w:space="0" w:color="000000"/>
              <w:right w:val="single" w:sz="4" w:space="0" w:color="000000"/>
            </w:tcBorders>
          </w:tcPr>
          <w:p w14:paraId="5DC6FFA1" w14:textId="77777777" w:rsidR="00A73463" w:rsidRPr="00D516CD" w:rsidRDefault="00A73463" w:rsidP="009C3192">
            <w:pPr>
              <w:pStyle w:val="ListParagraph"/>
              <w:spacing w:after="148" w:line="259" w:lineRule="auto"/>
              <w:ind w:left="186"/>
              <w:rPr>
                <w:rFonts w:ascii="Arial Narrow" w:hAnsi="Arial Narrow"/>
              </w:rPr>
            </w:pPr>
            <w:r>
              <w:rPr>
                <w:rFonts w:ascii="Arial Narrow" w:hAnsi="Arial Narrow"/>
              </w:rPr>
              <w:t>B.</w:t>
            </w:r>
            <w:r>
              <w:rPr>
                <w:rFonts w:ascii="Arial Narrow" w:hAnsi="Arial Narrow"/>
              </w:rPr>
              <w:tab/>
              <w:t xml:space="preserve">Muestra en examen de unidad, la comprensión del concepto de sociedad Anónima y los requisitos para constituirla. </w:t>
            </w:r>
          </w:p>
        </w:tc>
        <w:tc>
          <w:tcPr>
            <w:tcW w:w="5113" w:type="dxa"/>
            <w:tcBorders>
              <w:top w:val="single" w:sz="4" w:space="0" w:color="000000"/>
              <w:left w:val="single" w:sz="4" w:space="0" w:color="000000"/>
              <w:bottom w:val="single" w:sz="4" w:space="0" w:color="000000"/>
              <w:right w:val="single" w:sz="4" w:space="0" w:color="000000"/>
            </w:tcBorders>
          </w:tcPr>
          <w:p w14:paraId="3649B920" w14:textId="77777777" w:rsidR="00A73463" w:rsidRPr="00D516CD" w:rsidRDefault="00A73463" w:rsidP="009C3192">
            <w:pPr>
              <w:spacing w:line="259" w:lineRule="auto"/>
              <w:rPr>
                <w:rFonts w:ascii="Arial Narrow" w:hAnsi="Arial Narrow"/>
              </w:rPr>
            </w:pPr>
            <w:r>
              <w:rPr>
                <w:rFonts w:ascii="Arial Narrow" w:hAnsi="Arial Narrow"/>
              </w:rPr>
              <w:t>40%</w:t>
            </w:r>
          </w:p>
        </w:tc>
      </w:tr>
      <w:tr w:rsidR="00A73463" w14:paraId="6052AA2C" w14:textId="77777777" w:rsidTr="009C3192">
        <w:trPr>
          <w:trHeight w:val="384"/>
        </w:trPr>
        <w:tc>
          <w:tcPr>
            <w:tcW w:w="8080" w:type="dxa"/>
            <w:tcBorders>
              <w:top w:val="single" w:sz="4" w:space="0" w:color="000000"/>
              <w:left w:val="single" w:sz="4" w:space="0" w:color="000000"/>
              <w:bottom w:val="single" w:sz="4" w:space="0" w:color="000000"/>
              <w:right w:val="single" w:sz="4" w:space="0" w:color="000000"/>
            </w:tcBorders>
          </w:tcPr>
          <w:p w14:paraId="247F8D44" w14:textId="77777777" w:rsidR="00A73463" w:rsidRPr="00AD6121" w:rsidRDefault="00A73463" w:rsidP="009C3192">
            <w:pPr>
              <w:spacing w:after="118" w:line="259" w:lineRule="auto"/>
              <w:rPr>
                <w:rFonts w:ascii="Arial Narrow" w:hAnsi="Arial Narrow"/>
              </w:rPr>
            </w:pPr>
            <w:r>
              <w:rPr>
                <w:rFonts w:ascii="Arial Narrow" w:hAnsi="Arial Narrow"/>
              </w:rPr>
              <w:t xml:space="preserve">   C.</w:t>
            </w:r>
            <w:r>
              <w:rPr>
                <w:rFonts w:ascii="Arial Narrow" w:hAnsi="Arial Narrow"/>
              </w:rPr>
              <w:tab/>
              <w:t xml:space="preserve">Atiende puntualmente a clase y se relaciona respetuosamente con sus compañeros. </w:t>
            </w:r>
          </w:p>
        </w:tc>
        <w:tc>
          <w:tcPr>
            <w:tcW w:w="5113" w:type="dxa"/>
            <w:tcBorders>
              <w:top w:val="single" w:sz="4" w:space="0" w:color="000000"/>
              <w:left w:val="single" w:sz="4" w:space="0" w:color="000000"/>
              <w:bottom w:val="single" w:sz="4" w:space="0" w:color="000000"/>
              <w:right w:val="single" w:sz="4" w:space="0" w:color="000000"/>
            </w:tcBorders>
          </w:tcPr>
          <w:p w14:paraId="4C5B2977" w14:textId="77777777" w:rsidR="00A73463" w:rsidRPr="00D516CD" w:rsidRDefault="00A73463" w:rsidP="009C3192">
            <w:pPr>
              <w:spacing w:line="259" w:lineRule="auto"/>
              <w:rPr>
                <w:rFonts w:ascii="Arial Narrow" w:hAnsi="Arial Narrow"/>
              </w:rPr>
            </w:pPr>
            <w:r>
              <w:rPr>
                <w:rFonts w:ascii="Arial Narrow" w:hAnsi="Arial Narrow"/>
              </w:rPr>
              <w:t>20%</w:t>
            </w:r>
          </w:p>
        </w:tc>
      </w:tr>
    </w:tbl>
    <w:p w14:paraId="5E57420F" w14:textId="77777777" w:rsidR="00A73463" w:rsidRDefault="00A73463" w:rsidP="00A73463">
      <w:pPr>
        <w:spacing w:after="0"/>
        <w:ind w:left="708"/>
      </w:pPr>
      <w:r>
        <w:t xml:space="preserve"> </w:t>
      </w:r>
    </w:p>
    <w:p w14:paraId="548E1EC0" w14:textId="77777777" w:rsidR="00A73463" w:rsidRDefault="00A73463" w:rsidP="00A73463">
      <w:r>
        <w:t xml:space="preserve">Niveles de desempeño: </w:t>
      </w:r>
    </w:p>
    <w:tbl>
      <w:tblPr>
        <w:tblStyle w:val="TableGrid0"/>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73463" w14:paraId="0304F8FC" w14:textId="77777777" w:rsidTr="009C3192">
        <w:trPr>
          <w:trHeight w:val="425"/>
        </w:trPr>
        <w:tc>
          <w:tcPr>
            <w:tcW w:w="3250" w:type="dxa"/>
            <w:tcBorders>
              <w:top w:val="single" w:sz="4" w:space="0" w:color="000000"/>
              <w:left w:val="single" w:sz="4" w:space="0" w:color="000000"/>
              <w:bottom w:val="single" w:sz="4" w:space="0" w:color="000000"/>
              <w:right w:val="single" w:sz="4" w:space="0" w:color="000000"/>
            </w:tcBorders>
          </w:tcPr>
          <w:p w14:paraId="6B3E9BC4" w14:textId="77777777" w:rsidR="00A73463" w:rsidRDefault="00A73463" w:rsidP="009C3192">
            <w:pPr>
              <w:spacing w:line="259" w:lineRule="auto"/>
              <w:ind w:left="11"/>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5BEA9D3F" w14:textId="77777777" w:rsidR="00A73463" w:rsidRDefault="00A73463" w:rsidP="009C3192">
            <w:pPr>
              <w:spacing w:line="259" w:lineRule="auto"/>
              <w:ind w:left="7"/>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529F5B38" w14:textId="77777777" w:rsidR="00A73463" w:rsidRDefault="00A73463" w:rsidP="009C3192">
            <w:pPr>
              <w:spacing w:line="259" w:lineRule="auto"/>
              <w:ind w:left="4"/>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467B4B4F" w14:textId="77777777" w:rsidR="00A73463" w:rsidRDefault="00A73463" w:rsidP="009C3192">
            <w:pPr>
              <w:spacing w:line="259" w:lineRule="auto"/>
              <w:ind w:left="10"/>
              <w:jc w:val="center"/>
            </w:pPr>
            <w:r>
              <w:t xml:space="preserve">Valoración numérica </w:t>
            </w:r>
          </w:p>
        </w:tc>
      </w:tr>
      <w:tr w:rsidR="00A73463" w14:paraId="0368FA69" w14:textId="77777777" w:rsidTr="009C3192">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70D08282" w14:textId="77777777" w:rsidR="00A73463" w:rsidRDefault="00A73463" w:rsidP="009C3192">
            <w:pPr>
              <w:spacing w:line="259" w:lineRule="auto"/>
              <w:ind w:left="2"/>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0A2BA074" w14:textId="77777777" w:rsidR="00A73463" w:rsidRDefault="00A73463" w:rsidP="009C3192">
            <w:pPr>
              <w:spacing w:line="259" w:lineRule="auto"/>
              <w:ind w:left="6"/>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46B749D9" w14:textId="77777777" w:rsidR="00A73463" w:rsidRDefault="00A73463" w:rsidP="009C3192">
            <w:pPr>
              <w:spacing w:line="259" w:lineRule="auto"/>
            </w:pPr>
            <w:r>
              <w:t xml:space="preserve">Cumple en su totalidad con </w:t>
            </w:r>
            <w:proofErr w:type="gramStart"/>
            <w:r>
              <w:t>los competencias señaladas</w:t>
            </w:r>
            <w:proofErr w:type="gramEnd"/>
            <w:r>
              <w:t>.</w:t>
            </w:r>
          </w:p>
        </w:tc>
        <w:tc>
          <w:tcPr>
            <w:tcW w:w="3567" w:type="dxa"/>
            <w:tcBorders>
              <w:top w:val="single" w:sz="4" w:space="0" w:color="000000"/>
              <w:left w:val="single" w:sz="4" w:space="0" w:color="000000"/>
              <w:bottom w:val="single" w:sz="4" w:space="0" w:color="000000"/>
              <w:right w:val="single" w:sz="4" w:space="0" w:color="000000"/>
            </w:tcBorders>
          </w:tcPr>
          <w:p w14:paraId="0098DD28" w14:textId="77777777" w:rsidR="00A73463" w:rsidRDefault="00A73463" w:rsidP="009C3192">
            <w:pPr>
              <w:spacing w:line="259" w:lineRule="auto"/>
              <w:ind w:left="2"/>
            </w:pPr>
            <w:r>
              <w:t>95-100</w:t>
            </w:r>
          </w:p>
        </w:tc>
      </w:tr>
      <w:tr w:rsidR="00A73463" w14:paraId="5AD573B2" w14:textId="77777777" w:rsidTr="009C3192">
        <w:trPr>
          <w:trHeight w:val="425"/>
        </w:trPr>
        <w:tc>
          <w:tcPr>
            <w:tcW w:w="0" w:type="auto"/>
            <w:vMerge/>
            <w:tcBorders>
              <w:top w:val="nil"/>
              <w:left w:val="single" w:sz="4" w:space="0" w:color="000000"/>
              <w:bottom w:val="nil"/>
              <w:right w:val="single" w:sz="4" w:space="0" w:color="000000"/>
            </w:tcBorders>
          </w:tcPr>
          <w:p w14:paraId="6D5B4E6F" w14:textId="77777777" w:rsidR="00A73463" w:rsidRDefault="00A73463" w:rsidP="009C3192">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62DCD7D0" w14:textId="77777777" w:rsidR="00A73463" w:rsidRDefault="00A73463" w:rsidP="009C3192">
            <w:pPr>
              <w:spacing w:line="259" w:lineRule="auto"/>
              <w:ind w:left="7"/>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4D503F46" w14:textId="77777777" w:rsidR="00A73463" w:rsidRDefault="00A73463" w:rsidP="009C3192">
            <w:pPr>
              <w:spacing w:line="259" w:lineRule="auto"/>
            </w:pPr>
            <w:r>
              <w:t xml:space="preserve"> La totalidad de competencias de: A  y C o B y C </w:t>
            </w:r>
          </w:p>
        </w:tc>
        <w:tc>
          <w:tcPr>
            <w:tcW w:w="3567" w:type="dxa"/>
            <w:tcBorders>
              <w:top w:val="single" w:sz="4" w:space="0" w:color="000000"/>
              <w:left w:val="single" w:sz="4" w:space="0" w:color="000000"/>
              <w:bottom w:val="single" w:sz="4" w:space="0" w:color="000000"/>
              <w:right w:val="single" w:sz="4" w:space="0" w:color="000000"/>
            </w:tcBorders>
          </w:tcPr>
          <w:p w14:paraId="1A982BCF" w14:textId="77777777" w:rsidR="00A73463" w:rsidRDefault="00A73463" w:rsidP="009C3192">
            <w:pPr>
              <w:spacing w:line="259" w:lineRule="auto"/>
              <w:ind w:left="2"/>
            </w:pPr>
            <w:r>
              <w:t>85-94</w:t>
            </w:r>
          </w:p>
        </w:tc>
      </w:tr>
      <w:tr w:rsidR="00A73463" w14:paraId="6B3CEB3F" w14:textId="77777777" w:rsidTr="009C3192">
        <w:trPr>
          <w:trHeight w:val="425"/>
        </w:trPr>
        <w:tc>
          <w:tcPr>
            <w:tcW w:w="0" w:type="auto"/>
            <w:vMerge/>
            <w:tcBorders>
              <w:top w:val="nil"/>
              <w:left w:val="single" w:sz="4" w:space="0" w:color="000000"/>
              <w:bottom w:val="nil"/>
              <w:right w:val="single" w:sz="4" w:space="0" w:color="000000"/>
            </w:tcBorders>
          </w:tcPr>
          <w:p w14:paraId="49C46927" w14:textId="77777777" w:rsidR="00A73463" w:rsidRDefault="00A73463" w:rsidP="009C3192">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0F02CFD1" w14:textId="77777777" w:rsidR="00A73463" w:rsidRDefault="00A73463" w:rsidP="009C3192">
            <w:pPr>
              <w:spacing w:line="259" w:lineRule="auto"/>
              <w:ind w:left="6"/>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79EB45CF" w14:textId="77777777" w:rsidR="00A73463" w:rsidRDefault="00A73463" w:rsidP="009C3192">
            <w:pPr>
              <w:spacing w:line="259" w:lineRule="auto"/>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14:paraId="51E221F1" w14:textId="77777777" w:rsidR="00A73463" w:rsidRDefault="00A73463" w:rsidP="009C3192">
            <w:pPr>
              <w:spacing w:line="259" w:lineRule="auto"/>
              <w:ind w:left="2"/>
            </w:pPr>
            <w:r>
              <w:t>75-84</w:t>
            </w:r>
          </w:p>
        </w:tc>
      </w:tr>
      <w:tr w:rsidR="00A73463" w14:paraId="677FC2FF" w14:textId="77777777" w:rsidTr="009C3192">
        <w:trPr>
          <w:trHeight w:val="422"/>
        </w:trPr>
        <w:tc>
          <w:tcPr>
            <w:tcW w:w="0" w:type="auto"/>
            <w:vMerge/>
            <w:tcBorders>
              <w:top w:val="nil"/>
              <w:left w:val="single" w:sz="4" w:space="0" w:color="000000"/>
              <w:bottom w:val="single" w:sz="4" w:space="0" w:color="000000"/>
              <w:right w:val="single" w:sz="4" w:space="0" w:color="000000"/>
            </w:tcBorders>
          </w:tcPr>
          <w:p w14:paraId="1B19C1C8" w14:textId="77777777" w:rsidR="00A73463" w:rsidRDefault="00A73463" w:rsidP="009C3192">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462BCCBA" w14:textId="77777777" w:rsidR="00A73463" w:rsidRDefault="00A73463" w:rsidP="009C3192">
            <w:pPr>
              <w:spacing w:line="259" w:lineRule="auto"/>
              <w:ind w:left="6"/>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1959E8D2" w14:textId="77777777" w:rsidR="00A73463" w:rsidRDefault="00A73463" w:rsidP="009C3192">
            <w:pPr>
              <w:spacing w:line="259" w:lineRule="auto"/>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14:paraId="29456D53" w14:textId="77777777" w:rsidR="00A73463" w:rsidRDefault="00A73463" w:rsidP="009C3192">
            <w:pPr>
              <w:spacing w:line="259" w:lineRule="auto"/>
              <w:ind w:left="2"/>
            </w:pPr>
            <w:r>
              <w:t>70-74</w:t>
            </w:r>
          </w:p>
        </w:tc>
      </w:tr>
      <w:tr w:rsidR="00A73463" w14:paraId="1D86091B" w14:textId="77777777" w:rsidTr="009C3192">
        <w:trPr>
          <w:trHeight w:val="425"/>
        </w:trPr>
        <w:tc>
          <w:tcPr>
            <w:tcW w:w="3250" w:type="dxa"/>
            <w:tcBorders>
              <w:top w:val="single" w:sz="4" w:space="0" w:color="000000"/>
              <w:left w:val="single" w:sz="4" w:space="0" w:color="000000"/>
              <w:bottom w:val="single" w:sz="4" w:space="0" w:color="000000"/>
              <w:right w:val="single" w:sz="4" w:space="0" w:color="000000"/>
            </w:tcBorders>
          </w:tcPr>
          <w:p w14:paraId="2B68932B" w14:textId="77777777" w:rsidR="00A73463" w:rsidRDefault="00A73463" w:rsidP="009C3192">
            <w:pPr>
              <w:spacing w:line="259" w:lineRule="auto"/>
              <w:ind w:left="2"/>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65E2ACFD" w14:textId="77777777" w:rsidR="00A73463" w:rsidRDefault="00A73463" w:rsidP="009C3192">
            <w:pPr>
              <w:spacing w:line="259" w:lineRule="auto"/>
              <w:ind w:left="8"/>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441353FB" w14:textId="77777777" w:rsidR="00A73463" w:rsidRPr="00E42266" w:rsidRDefault="00A73463" w:rsidP="009C3192">
            <w:pPr>
              <w:spacing w:line="259" w:lineRule="auto"/>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34899781" w14:textId="77777777" w:rsidR="00A73463" w:rsidRDefault="00A73463" w:rsidP="009C3192">
            <w:pPr>
              <w:spacing w:line="259" w:lineRule="auto"/>
              <w:ind w:left="2"/>
            </w:pPr>
            <w:r>
              <w:t>NA (No Alcanzada)</w:t>
            </w:r>
          </w:p>
        </w:tc>
      </w:tr>
    </w:tbl>
    <w:p w14:paraId="1229BD97" w14:textId="77777777" w:rsidR="00A73463" w:rsidRDefault="00A73463" w:rsidP="00A73463">
      <w:pPr>
        <w:spacing w:after="115"/>
        <w:ind w:left="708"/>
      </w:pPr>
    </w:p>
    <w:p w14:paraId="665AF251" w14:textId="77777777" w:rsidR="00A73463" w:rsidRDefault="00A73463" w:rsidP="00A73463">
      <w:pPr>
        <w:spacing w:after="115"/>
        <w:ind w:left="708"/>
      </w:pPr>
    </w:p>
    <w:p w14:paraId="4A0EEA90" w14:textId="77777777" w:rsidR="00A73463" w:rsidRDefault="00A73463" w:rsidP="00A73463">
      <w:pPr>
        <w:spacing w:after="115"/>
        <w:ind w:left="708"/>
      </w:pPr>
    </w:p>
    <w:p w14:paraId="3A181119" w14:textId="77777777" w:rsidR="00A73463" w:rsidRDefault="00A73463" w:rsidP="00A73463">
      <w:pPr>
        <w:spacing w:after="115"/>
        <w:ind w:left="708"/>
      </w:pPr>
      <w:r>
        <w:t xml:space="preserve"> </w:t>
      </w:r>
    </w:p>
    <w:p w14:paraId="4854C014" w14:textId="77777777" w:rsidR="00A73463" w:rsidRDefault="00A73463" w:rsidP="00A73463">
      <w:r>
        <w:lastRenderedPageBreak/>
        <w:t xml:space="preserve">Matriz de evaluación: </w:t>
      </w:r>
    </w:p>
    <w:tbl>
      <w:tblPr>
        <w:tblStyle w:val="TableGrid"/>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73463" w14:paraId="66B687AD" w14:textId="77777777" w:rsidTr="009C3192">
        <w:trPr>
          <w:trHeight w:val="645"/>
        </w:trPr>
        <w:tc>
          <w:tcPr>
            <w:tcW w:w="4111" w:type="dxa"/>
            <w:vMerge w:val="restart"/>
            <w:vAlign w:val="center"/>
          </w:tcPr>
          <w:p w14:paraId="76598A7E" w14:textId="77777777" w:rsidR="00A73463" w:rsidRDefault="00A73463" w:rsidP="009C3192">
            <w:pPr>
              <w:spacing w:line="259" w:lineRule="auto"/>
              <w:jc w:val="center"/>
            </w:pPr>
            <w:r>
              <w:t>Evidencia de aprendizaje</w:t>
            </w:r>
          </w:p>
        </w:tc>
        <w:tc>
          <w:tcPr>
            <w:tcW w:w="851" w:type="dxa"/>
            <w:vMerge w:val="restart"/>
            <w:vAlign w:val="center"/>
          </w:tcPr>
          <w:p w14:paraId="6422EBB2" w14:textId="77777777" w:rsidR="00A73463" w:rsidRDefault="00A73463" w:rsidP="009C3192">
            <w:pPr>
              <w:spacing w:line="259" w:lineRule="auto"/>
              <w:jc w:val="center"/>
            </w:pPr>
            <w:r>
              <w:t>%</w:t>
            </w:r>
          </w:p>
        </w:tc>
        <w:tc>
          <w:tcPr>
            <w:tcW w:w="4252" w:type="dxa"/>
            <w:gridSpan w:val="6"/>
            <w:vAlign w:val="center"/>
          </w:tcPr>
          <w:p w14:paraId="2AB90978" w14:textId="77777777" w:rsidR="00A73463" w:rsidRDefault="00A73463" w:rsidP="009C3192">
            <w:pPr>
              <w:spacing w:line="259" w:lineRule="auto"/>
              <w:jc w:val="center"/>
            </w:pPr>
            <w:r>
              <w:t>Indicador de alcance</w:t>
            </w:r>
          </w:p>
        </w:tc>
        <w:tc>
          <w:tcPr>
            <w:tcW w:w="4060" w:type="dxa"/>
            <w:vMerge w:val="restart"/>
            <w:vAlign w:val="center"/>
          </w:tcPr>
          <w:p w14:paraId="17AD1976" w14:textId="77777777" w:rsidR="00A73463" w:rsidRDefault="00A73463" w:rsidP="009C3192">
            <w:pPr>
              <w:spacing w:line="259" w:lineRule="auto"/>
              <w:jc w:val="center"/>
            </w:pPr>
            <w:r>
              <w:t>Evaluación formativa de la competencia</w:t>
            </w:r>
          </w:p>
        </w:tc>
      </w:tr>
      <w:tr w:rsidR="00A73463" w14:paraId="56BC9145" w14:textId="77777777" w:rsidTr="009C3192">
        <w:trPr>
          <w:trHeight w:val="322"/>
        </w:trPr>
        <w:tc>
          <w:tcPr>
            <w:tcW w:w="4111" w:type="dxa"/>
            <w:vMerge/>
          </w:tcPr>
          <w:p w14:paraId="037FE074" w14:textId="77777777" w:rsidR="00A73463" w:rsidRDefault="00A73463" w:rsidP="009C3192">
            <w:pPr>
              <w:spacing w:line="259" w:lineRule="auto"/>
            </w:pPr>
          </w:p>
        </w:tc>
        <w:tc>
          <w:tcPr>
            <w:tcW w:w="851" w:type="dxa"/>
            <w:vMerge/>
          </w:tcPr>
          <w:p w14:paraId="5BD26521" w14:textId="77777777" w:rsidR="00A73463" w:rsidRDefault="00A73463" w:rsidP="009C3192">
            <w:pPr>
              <w:spacing w:line="259" w:lineRule="auto"/>
            </w:pPr>
          </w:p>
        </w:tc>
        <w:tc>
          <w:tcPr>
            <w:tcW w:w="708" w:type="dxa"/>
          </w:tcPr>
          <w:p w14:paraId="317E9C86" w14:textId="77777777" w:rsidR="00A73463" w:rsidRDefault="00A73463" w:rsidP="009C3192">
            <w:pPr>
              <w:spacing w:line="259" w:lineRule="auto"/>
              <w:jc w:val="center"/>
            </w:pPr>
            <w:r>
              <w:t>A</w:t>
            </w:r>
          </w:p>
        </w:tc>
        <w:tc>
          <w:tcPr>
            <w:tcW w:w="709" w:type="dxa"/>
          </w:tcPr>
          <w:p w14:paraId="61478BFB" w14:textId="77777777" w:rsidR="00A73463" w:rsidRDefault="00A73463" w:rsidP="009C3192">
            <w:pPr>
              <w:spacing w:line="259" w:lineRule="auto"/>
              <w:jc w:val="center"/>
            </w:pPr>
            <w:r>
              <w:t>B</w:t>
            </w:r>
          </w:p>
        </w:tc>
        <w:tc>
          <w:tcPr>
            <w:tcW w:w="709" w:type="dxa"/>
          </w:tcPr>
          <w:p w14:paraId="10D20B15" w14:textId="77777777" w:rsidR="00A73463" w:rsidRDefault="00A73463" w:rsidP="009C3192">
            <w:pPr>
              <w:spacing w:line="259" w:lineRule="auto"/>
              <w:jc w:val="center"/>
            </w:pPr>
            <w:r>
              <w:t>C</w:t>
            </w:r>
          </w:p>
        </w:tc>
        <w:tc>
          <w:tcPr>
            <w:tcW w:w="709" w:type="dxa"/>
          </w:tcPr>
          <w:p w14:paraId="64FFD182" w14:textId="77777777" w:rsidR="00A73463" w:rsidRDefault="00A73463" w:rsidP="009C3192">
            <w:pPr>
              <w:spacing w:line="259" w:lineRule="auto"/>
              <w:jc w:val="center"/>
            </w:pPr>
            <w:r>
              <w:t>D</w:t>
            </w:r>
          </w:p>
        </w:tc>
        <w:tc>
          <w:tcPr>
            <w:tcW w:w="708" w:type="dxa"/>
          </w:tcPr>
          <w:p w14:paraId="451560DC" w14:textId="77777777" w:rsidR="00A73463" w:rsidRDefault="00A73463" w:rsidP="009C3192">
            <w:pPr>
              <w:spacing w:line="259" w:lineRule="auto"/>
              <w:jc w:val="center"/>
            </w:pPr>
            <w:r>
              <w:t>E</w:t>
            </w:r>
          </w:p>
        </w:tc>
        <w:tc>
          <w:tcPr>
            <w:tcW w:w="709" w:type="dxa"/>
          </w:tcPr>
          <w:p w14:paraId="6031C2B1" w14:textId="77777777" w:rsidR="00A73463" w:rsidRDefault="00A73463" w:rsidP="009C3192">
            <w:pPr>
              <w:spacing w:line="259" w:lineRule="auto"/>
              <w:jc w:val="center"/>
            </w:pPr>
            <w:r>
              <w:t>F</w:t>
            </w:r>
          </w:p>
        </w:tc>
        <w:tc>
          <w:tcPr>
            <w:tcW w:w="4060" w:type="dxa"/>
            <w:vMerge/>
          </w:tcPr>
          <w:p w14:paraId="7006FA48" w14:textId="77777777" w:rsidR="00A73463" w:rsidRDefault="00A73463" w:rsidP="009C3192">
            <w:pPr>
              <w:spacing w:line="259" w:lineRule="auto"/>
            </w:pPr>
          </w:p>
        </w:tc>
      </w:tr>
      <w:tr w:rsidR="00A73463" w14:paraId="13CFB88C" w14:textId="77777777" w:rsidTr="009C3192">
        <w:trPr>
          <w:trHeight w:val="306"/>
        </w:trPr>
        <w:tc>
          <w:tcPr>
            <w:tcW w:w="4111" w:type="dxa"/>
          </w:tcPr>
          <w:p w14:paraId="1B1DDA50" w14:textId="77777777" w:rsidR="00A73463" w:rsidRDefault="00A73463" w:rsidP="009C3192">
            <w:pPr>
              <w:spacing w:line="259" w:lineRule="auto"/>
            </w:pPr>
            <w:r>
              <w:t>Cuadro s</w:t>
            </w:r>
            <w:r w:rsidRPr="003840DC">
              <w:t>inóptico</w:t>
            </w:r>
            <w:r>
              <w:t>; mapa conceptual e  investigación.</w:t>
            </w:r>
          </w:p>
        </w:tc>
        <w:tc>
          <w:tcPr>
            <w:tcW w:w="851" w:type="dxa"/>
          </w:tcPr>
          <w:p w14:paraId="634CE529" w14:textId="77777777" w:rsidR="00A73463" w:rsidRDefault="00A73463" w:rsidP="009C3192">
            <w:pPr>
              <w:spacing w:line="259" w:lineRule="auto"/>
              <w:jc w:val="center"/>
            </w:pPr>
            <w:r>
              <w:t>40%</w:t>
            </w:r>
          </w:p>
        </w:tc>
        <w:tc>
          <w:tcPr>
            <w:tcW w:w="708" w:type="dxa"/>
          </w:tcPr>
          <w:p w14:paraId="18003548" w14:textId="77777777" w:rsidR="00A73463" w:rsidRDefault="00A73463" w:rsidP="009C3192">
            <w:pPr>
              <w:spacing w:line="259" w:lineRule="auto"/>
            </w:pPr>
            <w:r>
              <w:t>40%</w:t>
            </w:r>
          </w:p>
        </w:tc>
        <w:tc>
          <w:tcPr>
            <w:tcW w:w="709" w:type="dxa"/>
          </w:tcPr>
          <w:p w14:paraId="5B08C766" w14:textId="77777777" w:rsidR="00A73463" w:rsidRDefault="00A73463" w:rsidP="009C3192">
            <w:pPr>
              <w:spacing w:line="259" w:lineRule="auto"/>
            </w:pPr>
          </w:p>
        </w:tc>
        <w:tc>
          <w:tcPr>
            <w:tcW w:w="709" w:type="dxa"/>
          </w:tcPr>
          <w:p w14:paraId="7AD66F64" w14:textId="77777777" w:rsidR="00A73463" w:rsidRDefault="00A73463" w:rsidP="009C3192">
            <w:pPr>
              <w:spacing w:line="259" w:lineRule="auto"/>
            </w:pPr>
          </w:p>
        </w:tc>
        <w:tc>
          <w:tcPr>
            <w:tcW w:w="709" w:type="dxa"/>
          </w:tcPr>
          <w:p w14:paraId="0F7C3948" w14:textId="77777777" w:rsidR="00A73463" w:rsidRDefault="00A73463" w:rsidP="009C3192">
            <w:pPr>
              <w:spacing w:line="259" w:lineRule="auto"/>
            </w:pPr>
          </w:p>
        </w:tc>
        <w:tc>
          <w:tcPr>
            <w:tcW w:w="708" w:type="dxa"/>
          </w:tcPr>
          <w:p w14:paraId="2BAE2CA4" w14:textId="77777777" w:rsidR="00A73463" w:rsidRDefault="00A73463" w:rsidP="009C3192">
            <w:pPr>
              <w:spacing w:line="259" w:lineRule="auto"/>
            </w:pPr>
          </w:p>
        </w:tc>
        <w:tc>
          <w:tcPr>
            <w:tcW w:w="709" w:type="dxa"/>
          </w:tcPr>
          <w:p w14:paraId="53F34CDE" w14:textId="77777777" w:rsidR="00A73463" w:rsidRDefault="00A73463" w:rsidP="009C3192">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37D8D0D1" w14:textId="77777777" w:rsidR="00A73463" w:rsidRDefault="00A73463" w:rsidP="009C3192">
            <w:pPr>
              <w:spacing w:line="259" w:lineRule="auto"/>
            </w:pPr>
            <w:r>
              <w:t xml:space="preserve">Debe contener el concepto de Sociedad Anónima, los requisitos de constitución y el funcionamiento de esta. </w:t>
            </w:r>
          </w:p>
        </w:tc>
      </w:tr>
      <w:tr w:rsidR="00A73463" w14:paraId="2705F86D" w14:textId="77777777" w:rsidTr="009C3192">
        <w:trPr>
          <w:trHeight w:val="322"/>
        </w:trPr>
        <w:tc>
          <w:tcPr>
            <w:tcW w:w="4111" w:type="dxa"/>
          </w:tcPr>
          <w:p w14:paraId="22E78570" w14:textId="77777777" w:rsidR="00A73463" w:rsidRDefault="00A73463" w:rsidP="009C3192">
            <w:pPr>
              <w:spacing w:line="259" w:lineRule="auto"/>
            </w:pPr>
            <w:r>
              <w:t>Examen de unidad</w:t>
            </w:r>
          </w:p>
        </w:tc>
        <w:tc>
          <w:tcPr>
            <w:tcW w:w="851" w:type="dxa"/>
          </w:tcPr>
          <w:p w14:paraId="26F6E478" w14:textId="77777777" w:rsidR="00A73463" w:rsidRDefault="00A73463" w:rsidP="009C3192">
            <w:pPr>
              <w:spacing w:line="259" w:lineRule="auto"/>
              <w:jc w:val="center"/>
            </w:pPr>
            <w:r>
              <w:t>40%</w:t>
            </w:r>
          </w:p>
        </w:tc>
        <w:tc>
          <w:tcPr>
            <w:tcW w:w="708" w:type="dxa"/>
          </w:tcPr>
          <w:p w14:paraId="68A78DB5" w14:textId="77777777" w:rsidR="00A73463" w:rsidRDefault="00A73463" w:rsidP="009C3192">
            <w:pPr>
              <w:spacing w:line="259" w:lineRule="auto"/>
            </w:pPr>
          </w:p>
        </w:tc>
        <w:tc>
          <w:tcPr>
            <w:tcW w:w="709" w:type="dxa"/>
          </w:tcPr>
          <w:p w14:paraId="7EF448D8" w14:textId="77777777" w:rsidR="00A73463" w:rsidRDefault="00A73463" w:rsidP="009C3192">
            <w:pPr>
              <w:spacing w:line="259" w:lineRule="auto"/>
            </w:pPr>
            <w:r>
              <w:t>40%</w:t>
            </w:r>
          </w:p>
        </w:tc>
        <w:tc>
          <w:tcPr>
            <w:tcW w:w="709" w:type="dxa"/>
          </w:tcPr>
          <w:p w14:paraId="7C9B7C7A" w14:textId="77777777" w:rsidR="00A73463" w:rsidRDefault="00A73463" w:rsidP="009C3192">
            <w:pPr>
              <w:spacing w:line="259" w:lineRule="auto"/>
            </w:pPr>
          </w:p>
        </w:tc>
        <w:tc>
          <w:tcPr>
            <w:tcW w:w="709" w:type="dxa"/>
          </w:tcPr>
          <w:p w14:paraId="740357D1" w14:textId="77777777" w:rsidR="00A73463" w:rsidRDefault="00A73463" w:rsidP="009C3192">
            <w:pPr>
              <w:spacing w:line="259" w:lineRule="auto"/>
            </w:pPr>
          </w:p>
        </w:tc>
        <w:tc>
          <w:tcPr>
            <w:tcW w:w="708" w:type="dxa"/>
          </w:tcPr>
          <w:p w14:paraId="3F4CE4BD" w14:textId="77777777" w:rsidR="00A73463" w:rsidRDefault="00A73463" w:rsidP="009C3192">
            <w:pPr>
              <w:spacing w:line="259" w:lineRule="auto"/>
            </w:pPr>
          </w:p>
        </w:tc>
        <w:tc>
          <w:tcPr>
            <w:tcW w:w="709" w:type="dxa"/>
          </w:tcPr>
          <w:p w14:paraId="03EFEB39" w14:textId="77777777" w:rsidR="00A73463" w:rsidRDefault="00A73463" w:rsidP="009C3192">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261FA4E7" w14:textId="77777777" w:rsidR="00A73463" w:rsidRDefault="00A73463" w:rsidP="009C3192">
            <w:pPr>
              <w:spacing w:line="259" w:lineRule="auto"/>
            </w:pPr>
            <w:r>
              <w:t>Debe manifestar un conocimiento claro del concepto de Sociedad Anónima, las ventajas de esta y el funcionamiento de la misma.</w:t>
            </w:r>
          </w:p>
        </w:tc>
      </w:tr>
      <w:tr w:rsidR="00A73463" w14:paraId="42B78FD3" w14:textId="77777777" w:rsidTr="009C3192">
        <w:trPr>
          <w:trHeight w:val="322"/>
        </w:trPr>
        <w:tc>
          <w:tcPr>
            <w:tcW w:w="4111" w:type="dxa"/>
          </w:tcPr>
          <w:p w14:paraId="2B184484" w14:textId="77777777" w:rsidR="00A73463" w:rsidRDefault="00A73463" w:rsidP="009C3192">
            <w:pPr>
              <w:spacing w:line="259" w:lineRule="auto"/>
            </w:pPr>
            <w:r>
              <w:t xml:space="preserve">Asistencia y disciplina </w:t>
            </w:r>
          </w:p>
        </w:tc>
        <w:tc>
          <w:tcPr>
            <w:tcW w:w="851" w:type="dxa"/>
          </w:tcPr>
          <w:p w14:paraId="5D094A67" w14:textId="77777777" w:rsidR="00A73463" w:rsidRDefault="00A73463" w:rsidP="009C3192">
            <w:pPr>
              <w:spacing w:line="259" w:lineRule="auto"/>
              <w:jc w:val="center"/>
            </w:pPr>
            <w:r>
              <w:t>20%</w:t>
            </w:r>
          </w:p>
        </w:tc>
        <w:tc>
          <w:tcPr>
            <w:tcW w:w="708" w:type="dxa"/>
          </w:tcPr>
          <w:p w14:paraId="48783213" w14:textId="77777777" w:rsidR="00A73463" w:rsidRDefault="00A73463" w:rsidP="009C3192">
            <w:pPr>
              <w:spacing w:line="259" w:lineRule="auto"/>
            </w:pPr>
          </w:p>
        </w:tc>
        <w:tc>
          <w:tcPr>
            <w:tcW w:w="709" w:type="dxa"/>
          </w:tcPr>
          <w:p w14:paraId="4625E8E1" w14:textId="77777777" w:rsidR="00A73463" w:rsidRDefault="00A73463" w:rsidP="009C3192">
            <w:pPr>
              <w:spacing w:line="259" w:lineRule="auto"/>
            </w:pPr>
          </w:p>
        </w:tc>
        <w:tc>
          <w:tcPr>
            <w:tcW w:w="709" w:type="dxa"/>
          </w:tcPr>
          <w:p w14:paraId="3763E1BF" w14:textId="77777777" w:rsidR="00A73463" w:rsidRDefault="00A73463" w:rsidP="009C3192">
            <w:pPr>
              <w:spacing w:line="259" w:lineRule="auto"/>
            </w:pPr>
            <w:r>
              <w:t>20%</w:t>
            </w:r>
          </w:p>
        </w:tc>
        <w:tc>
          <w:tcPr>
            <w:tcW w:w="709" w:type="dxa"/>
          </w:tcPr>
          <w:p w14:paraId="0DD82658" w14:textId="77777777" w:rsidR="00A73463" w:rsidRDefault="00A73463" w:rsidP="009C3192">
            <w:pPr>
              <w:spacing w:line="259" w:lineRule="auto"/>
            </w:pPr>
          </w:p>
        </w:tc>
        <w:tc>
          <w:tcPr>
            <w:tcW w:w="708" w:type="dxa"/>
          </w:tcPr>
          <w:p w14:paraId="3843BC29" w14:textId="77777777" w:rsidR="00A73463" w:rsidRDefault="00A73463" w:rsidP="009C3192">
            <w:pPr>
              <w:spacing w:line="259" w:lineRule="auto"/>
            </w:pPr>
          </w:p>
        </w:tc>
        <w:tc>
          <w:tcPr>
            <w:tcW w:w="709" w:type="dxa"/>
          </w:tcPr>
          <w:p w14:paraId="19964198" w14:textId="77777777" w:rsidR="00A73463" w:rsidRDefault="00A73463" w:rsidP="009C3192">
            <w:pPr>
              <w:spacing w:line="259" w:lineRule="auto"/>
            </w:pPr>
          </w:p>
        </w:tc>
        <w:tc>
          <w:tcPr>
            <w:tcW w:w="4060" w:type="dxa"/>
            <w:tcBorders>
              <w:top w:val="single" w:sz="4" w:space="0" w:color="000000"/>
              <w:left w:val="single" w:sz="4" w:space="0" w:color="000000"/>
              <w:bottom w:val="single" w:sz="4" w:space="0" w:color="auto"/>
              <w:right w:val="single" w:sz="4" w:space="0" w:color="000000"/>
            </w:tcBorders>
          </w:tcPr>
          <w:p w14:paraId="345F2FBF" w14:textId="77777777" w:rsidR="00A73463" w:rsidRDefault="00A73463" w:rsidP="009C3192">
            <w:pPr>
              <w:spacing w:line="259" w:lineRule="auto"/>
            </w:pPr>
            <w:r>
              <w:t xml:space="preserve">Debe cumplir con la asistencia y comportamiento requerido para esta clase. </w:t>
            </w:r>
          </w:p>
        </w:tc>
      </w:tr>
      <w:tr w:rsidR="00A73463" w14:paraId="3CC439B8" w14:textId="77777777" w:rsidTr="009C3192">
        <w:trPr>
          <w:trHeight w:val="322"/>
        </w:trPr>
        <w:tc>
          <w:tcPr>
            <w:tcW w:w="4111" w:type="dxa"/>
          </w:tcPr>
          <w:p w14:paraId="1715588A" w14:textId="77777777" w:rsidR="00A73463" w:rsidRDefault="00A73463" w:rsidP="009C3192">
            <w:pPr>
              <w:spacing w:line="259" w:lineRule="auto"/>
            </w:pPr>
          </w:p>
        </w:tc>
        <w:tc>
          <w:tcPr>
            <w:tcW w:w="851" w:type="dxa"/>
          </w:tcPr>
          <w:p w14:paraId="28F2532B" w14:textId="77777777" w:rsidR="00A73463" w:rsidRDefault="00A73463" w:rsidP="009C3192">
            <w:pPr>
              <w:spacing w:line="259" w:lineRule="auto"/>
            </w:pPr>
            <w:r>
              <w:t>Total</w:t>
            </w:r>
          </w:p>
        </w:tc>
        <w:tc>
          <w:tcPr>
            <w:tcW w:w="708" w:type="dxa"/>
          </w:tcPr>
          <w:p w14:paraId="736D5277" w14:textId="77777777" w:rsidR="00A73463" w:rsidRDefault="00A73463" w:rsidP="009C3192">
            <w:pPr>
              <w:spacing w:line="259" w:lineRule="auto"/>
            </w:pPr>
            <w:r>
              <w:t>40%</w:t>
            </w:r>
          </w:p>
        </w:tc>
        <w:tc>
          <w:tcPr>
            <w:tcW w:w="709" w:type="dxa"/>
          </w:tcPr>
          <w:p w14:paraId="440181C3" w14:textId="77777777" w:rsidR="00A73463" w:rsidRDefault="00A73463" w:rsidP="009C3192">
            <w:pPr>
              <w:spacing w:line="259" w:lineRule="auto"/>
            </w:pPr>
            <w:r>
              <w:t>40%</w:t>
            </w:r>
          </w:p>
        </w:tc>
        <w:tc>
          <w:tcPr>
            <w:tcW w:w="709" w:type="dxa"/>
          </w:tcPr>
          <w:p w14:paraId="08DBEA4A" w14:textId="77777777" w:rsidR="00A73463" w:rsidRDefault="00A73463" w:rsidP="009C3192">
            <w:pPr>
              <w:spacing w:line="259" w:lineRule="auto"/>
            </w:pPr>
            <w:r>
              <w:t>20%</w:t>
            </w:r>
          </w:p>
        </w:tc>
        <w:tc>
          <w:tcPr>
            <w:tcW w:w="709" w:type="dxa"/>
          </w:tcPr>
          <w:p w14:paraId="77B7C131" w14:textId="77777777" w:rsidR="00A73463" w:rsidRDefault="00A73463" w:rsidP="009C3192">
            <w:pPr>
              <w:spacing w:line="259" w:lineRule="auto"/>
            </w:pPr>
          </w:p>
        </w:tc>
        <w:tc>
          <w:tcPr>
            <w:tcW w:w="708" w:type="dxa"/>
          </w:tcPr>
          <w:p w14:paraId="5F7B6A5D" w14:textId="77777777" w:rsidR="00A73463" w:rsidRDefault="00A73463" w:rsidP="009C3192">
            <w:pPr>
              <w:spacing w:line="259" w:lineRule="auto"/>
            </w:pPr>
          </w:p>
        </w:tc>
        <w:tc>
          <w:tcPr>
            <w:tcW w:w="709" w:type="dxa"/>
          </w:tcPr>
          <w:p w14:paraId="1CAC4B7A" w14:textId="77777777" w:rsidR="00A73463" w:rsidRDefault="00A73463" w:rsidP="009C3192">
            <w:pPr>
              <w:spacing w:line="259" w:lineRule="auto"/>
            </w:pPr>
          </w:p>
        </w:tc>
        <w:tc>
          <w:tcPr>
            <w:tcW w:w="4060" w:type="dxa"/>
          </w:tcPr>
          <w:p w14:paraId="18D84B0F" w14:textId="77777777" w:rsidR="00A73463" w:rsidRDefault="00A73463" w:rsidP="009C3192">
            <w:pPr>
              <w:spacing w:line="259" w:lineRule="auto"/>
            </w:pPr>
          </w:p>
        </w:tc>
      </w:tr>
    </w:tbl>
    <w:p w14:paraId="25480188" w14:textId="77777777" w:rsidR="00DF6421" w:rsidRDefault="00DF6421" w:rsidP="00DF6421">
      <w:pPr>
        <w:spacing w:after="0"/>
        <w:ind w:left="708"/>
      </w:pPr>
    </w:p>
    <w:p w14:paraId="51F52B2D" w14:textId="77777777" w:rsidR="00DF6421" w:rsidRDefault="00DF6421" w:rsidP="008979B8"/>
    <w:p w14:paraId="36B583DC" w14:textId="77777777" w:rsidR="00B2555D" w:rsidRDefault="00B2555D" w:rsidP="00B2555D">
      <w:pPr>
        <w:pStyle w:val="NoSpacing"/>
        <w:ind w:left="360"/>
        <w:rPr>
          <w:rFonts w:ascii="Arial" w:hAnsi="Arial" w:cs="Arial"/>
          <w:b/>
          <w:sz w:val="20"/>
          <w:szCs w:val="20"/>
        </w:rPr>
      </w:pPr>
    </w:p>
    <w:p w14:paraId="64C7A790" w14:textId="5AA15417" w:rsidR="00AB729C" w:rsidRDefault="00AB729C" w:rsidP="00AB729C">
      <w:pPr>
        <w:pStyle w:val="NoSpacing"/>
        <w:jc w:val="both"/>
        <w:rPr>
          <w:rFonts w:ascii="Arial" w:hAnsi="Arial" w:cs="Arial"/>
          <w:b/>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r>
        <w:rPr>
          <w:rFonts w:ascii="Arial" w:hAnsi="Arial" w:cs="Arial"/>
          <w:b/>
          <w:sz w:val="20"/>
          <w:szCs w:val="20"/>
        </w:rPr>
        <w:t xml:space="preserve"> </w:t>
      </w:r>
    </w:p>
    <w:p w14:paraId="7A23E15A" w14:textId="710C2DD4" w:rsidR="00AB729C" w:rsidRDefault="00AB729C" w:rsidP="00AB729C">
      <w:pPr>
        <w:pStyle w:val="NoSpacing"/>
        <w:jc w:val="both"/>
        <w:rPr>
          <w:rFonts w:ascii="Arial" w:hAnsi="Arial" w:cs="Arial"/>
          <w:b/>
          <w:sz w:val="20"/>
          <w:szCs w:val="20"/>
        </w:rPr>
      </w:pPr>
    </w:p>
    <w:p w14:paraId="2B37B2BD"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AB729C" w:rsidRPr="00862CFC" w14:paraId="51C2934F" w14:textId="77777777" w:rsidTr="009D30A9">
        <w:tc>
          <w:tcPr>
            <w:tcW w:w="6498" w:type="dxa"/>
            <w:tcBorders>
              <w:top w:val="nil"/>
              <w:left w:val="nil"/>
              <w:bottom w:val="single" w:sz="4" w:space="0" w:color="auto"/>
              <w:right w:val="nil"/>
            </w:tcBorders>
          </w:tcPr>
          <w:p w14:paraId="12D0D3C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705A42D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Apoyos didácticos (5.2)</w:t>
            </w:r>
          </w:p>
        </w:tc>
      </w:tr>
      <w:tr w:rsidR="00AB729C" w:rsidRPr="00862CFC" w14:paraId="55614563" w14:textId="77777777" w:rsidTr="009D30A9">
        <w:trPr>
          <w:trHeight w:val="661"/>
        </w:trPr>
        <w:tc>
          <w:tcPr>
            <w:tcW w:w="6498" w:type="dxa"/>
            <w:tcBorders>
              <w:top w:val="single" w:sz="4" w:space="0" w:color="auto"/>
            </w:tcBorders>
          </w:tcPr>
          <w:p w14:paraId="309A24E0" w14:textId="678260D7" w:rsidR="00AB729C" w:rsidRDefault="00AB729C" w:rsidP="00041297">
            <w:pPr>
              <w:pStyle w:val="NoSpacing"/>
              <w:numPr>
                <w:ilvl w:val="0"/>
                <w:numId w:val="19"/>
              </w:numPr>
              <w:rPr>
                <w:rFonts w:ascii="Arial" w:hAnsi="Arial" w:cs="Arial"/>
                <w:sz w:val="20"/>
                <w:szCs w:val="20"/>
              </w:rPr>
            </w:pPr>
            <w:r w:rsidRPr="00AB729C">
              <w:rPr>
                <w:rFonts w:ascii="Arial" w:hAnsi="Arial" w:cs="Arial"/>
                <w:sz w:val="20"/>
                <w:szCs w:val="20"/>
              </w:rPr>
              <w:t>Bejarano S. Manuel. (2001) Obligaciones civiles. México. Ed. Oxford</w:t>
            </w:r>
            <w:r w:rsidR="00041297">
              <w:rPr>
                <w:rFonts w:ascii="Arial" w:hAnsi="Arial" w:cs="Arial"/>
                <w:sz w:val="20"/>
                <w:szCs w:val="20"/>
              </w:rPr>
              <w:t>.</w:t>
            </w:r>
          </w:p>
          <w:p w14:paraId="248583C9" w14:textId="15DE8739" w:rsidR="00AB729C" w:rsidRPr="00862CFC" w:rsidRDefault="00041297" w:rsidP="00041297">
            <w:pPr>
              <w:pStyle w:val="NoSpacing"/>
              <w:numPr>
                <w:ilvl w:val="0"/>
                <w:numId w:val="19"/>
              </w:numPr>
              <w:rPr>
                <w:rFonts w:ascii="Arial" w:hAnsi="Arial" w:cs="Arial"/>
                <w:sz w:val="20"/>
                <w:szCs w:val="20"/>
              </w:rPr>
            </w:pPr>
            <w:r w:rsidRPr="00041297">
              <w:rPr>
                <w:rFonts w:ascii="Arial" w:hAnsi="Arial" w:cs="Arial"/>
                <w:sz w:val="20"/>
                <w:szCs w:val="20"/>
              </w:rPr>
              <w:t>Código de Comercio. Ed. Porrúa. México</w:t>
            </w:r>
          </w:p>
        </w:tc>
        <w:tc>
          <w:tcPr>
            <w:tcW w:w="6498" w:type="dxa"/>
            <w:tcBorders>
              <w:top w:val="single" w:sz="4" w:space="0" w:color="auto"/>
            </w:tcBorders>
          </w:tcPr>
          <w:p w14:paraId="311D8AC4" w14:textId="5040E63E" w:rsidR="00AB729C" w:rsidRPr="00862CFC" w:rsidRDefault="00AB729C" w:rsidP="009D30A9">
            <w:pPr>
              <w:pStyle w:val="NoSpacing"/>
              <w:rPr>
                <w:rFonts w:ascii="Arial" w:hAnsi="Arial" w:cs="Arial"/>
                <w:sz w:val="20"/>
                <w:szCs w:val="20"/>
              </w:rPr>
            </w:pPr>
            <w:r>
              <w:rPr>
                <w:rFonts w:ascii="Arial" w:hAnsi="Arial" w:cs="Arial"/>
                <w:sz w:val="20"/>
                <w:szCs w:val="20"/>
              </w:rPr>
              <w:t xml:space="preserve">Internet, </w:t>
            </w:r>
            <w:r w:rsidR="00041297">
              <w:rPr>
                <w:rFonts w:ascii="Arial" w:hAnsi="Arial" w:cs="Arial"/>
                <w:sz w:val="20"/>
                <w:szCs w:val="20"/>
              </w:rPr>
              <w:t>audiovisuales (</w:t>
            </w:r>
            <w:r>
              <w:rPr>
                <w:rFonts w:ascii="Arial" w:hAnsi="Arial" w:cs="Arial"/>
                <w:sz w:val="20"/>
                <w:szCs w:val="20"/>
              </w:rPr>
              <w:t>videos, diapositivas), pantalla, computadora</w:t>
            </w:r>
          </w:p>
        </w:tc>
      </w:tr>
    </w:tbl>
    <w:p w14:paraId="0FAFCC0C" w14:textId="77777777" w:rsidR="00AB729C" w:rsidRPr="00862CFC" w:rsidRDefault="00AB729C" w:rsidP="00AB729C">
      <w:pPr>
        <w:pStyle w:val="NoSpacing"/>
        <w:rPr>
          <w:rFonts w:ascii="Arial" w:hAnsi="Arial" w:cs="Arial"/>
          <w:sz w:val="20"/>
          <w:szCs w:val="20"/>
        </w:rPr>
      </w:pPr>
    </w:p>
    <w:p w14:paraId="66339D1B" w14:textId="77777777" w:rsidR="00AB729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Calendarización de evaluación en semanas (6)</w:t>
      </w:r>
    </w:p>
    <w:p w14:paraId="11717B58" w14:textId="77777777" w:rsidR="005E2E51" w:rsidRDefault="005E2E51" w:rsidP="005E2E51">
      <w:pPr>
        <w:pStyle w:val="NoSpacing"/>
        <w:rPr>
          <w:rFonts w:ascii="Arial" w:hAnsi="Arial" w:cs="Arial"/>
          <w:sz w:val="20"/>
          <w:szCs w:val="20"/>
        </w:rPr>
      </w:pPr>
    </w:p>
    <w:p w14:paraId="4995A6AD" w14:textId="77777777" w:rsidR="005E2E51" w:rsidRDefault="005E2E51" w:rsidP="005E2E51">
      <w:pPr>
        <w:pStyle w:val="NoSpacing"/>
        <w:rPr>
          <w:rFonts w:ascii="Arial" w:hAnsi="Arial" w:cs="Arial"/>
          <w:sz w:val="20"/>
          <w:szCs w:val="20"/>
        </w:rPr>
      </w:pPr>
    </w:p>
    <w:p w14:paraId="0D280E2C" w14:textId="77777777" w:rsidR="005E2E51" w:rsidRPr="00862CFC" w:rsidRDefault="005E2E51" w:rsidP="005E2E51">
      <w:pPr>
        <w:pStyle w:val="NoSpacing"/>
        <w:rPr>
          <w:rFonts w:ascii="Arial" w:hAnsi="Arial" w:cs="Arial"/>
          <w:sz w:val="20"/>
          <w:szCs w:val="20"/>
        </w:rPr>
      </w:pPr>
    </w:p>
    <w:p w14:paraId="651F1037" w14:textId="77777777" w:rsidR="00AB729C" w:rsidRPr="00862CFC" w:rsidRDefault="00AB729C" w:rsidP="00AB729C">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40"/>
        <w:gridCol w:w="726"/>
        <w:gridCol w:w="741"/>
        <w:gridCol w:w="751"/>
        <w:gridCol w:w="718"/>
        <w:gridCol w:w="732"/>
        <w:gridCol w:w="729"/>
        <w:gridCol w:w="928"/>
        <w:gridCol w:w="730"/>
        <w:gridCol w:w="724"/>
        <w:gridCol w:w="737"/>
        <w:gridCol w:w="1128"/>
        <w:gridCol w:w="719"/>
        <w:gridCol w:w="719"/>
        <w:gridCol w:w="719"/>
        <w:gridCol w:w="719"/>
      </w:tblGrid>
      <w:tr w:rsidR="00B223C8" w:rsidRPr="00862CFC" w14:paraId="36B41D4C" w14:textId="77777777" w:rsidTr="009D30A9">
        <w:tc>
          <w:tcPr>
            <w:tcW w:w="961" w:type="dxa"/>
          </w:tcPr>
          <w:p w14:paraId="73BDEE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lastRenderedPageBreak/>
              <w:t xml:space="preserve">Semana </w:t>
            </w:r>
          </w:p>
        </w:tc>
        <w:tc>
          <w:tcPr>
            <w:tcW w:w="757" w:type="dxa"/>
          </w:tcPr>
          <w:p w14:paraId="5861CA3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w:t>
            </w:r>
          </w:p>
        </w:tc>
        <w:tc>
          <w:tcPr>
            <w:tcW w:w="756" w:type="dxa"/>
          </w:tcPr>
          <w:p w14:paraId="3A97EFC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2</w:t>
            </w:r>
          </w:p>
        </w:tc>
        <w:tc>
          <w:tcPr>
            <w:tcW w:w="757" w:type="dxa"/>
          </w:tcPr>
          <w:p w14:paraId="71D5B36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3</w:t>
            </w:r>
          </w:p>
        </w:tc>
        <w:tc>
          <w:tcPr>
            <w:tcW w:w="758" w:type="dxa"/>
          </w:tcPr>
          <w:p w14:paraId="2E504CA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4</w:t>
            </w:r>
          </w:p>
        </w:tc>
        <w:tc>
          <w:tcPr>
            <w:tcW w:w="747" w:type="dxa"/>
          </w:tcPr>
          <w:p w14:paraId="5999CBE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5</w:t>
            </w:r>
          </w:p>
        </w:tc>
        <w:tc>
          <w:tcPr>
            <w:tcW w:w="747" w:type="dxa"/>
          </w:tcPr>
          <w:p w14:paraId="7C314FCF"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6</w:t>
            </w:r>
          </w:p>
        </w:tc>
        <w:tc>
          <w:tcPr>
            <w:tcW w:w="747" w:type="dxa"/>
          </w:tcPr>
          <w:p w14:paraId="0ACFBD0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7</w:t>
            </w:r>
          </w:p>
        </w:tc>
        <w:tc>
          <w:tcPr>
            <w:tcW w:w="747" w:type="dxa"/>
          </w:tcPr>
          <w:p w14:paraId="5E94512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8</w:t>
            </w:r>
          </w:p>
        </w:tc>
        <w:tc>
          <w:tcPr>
            <w:tcW w:w="748" w:type="dxa"/>
          </w:tcPr>
          <w:p w14:paraId="7AF9E5D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9</w:t>
            </w:r>
          </w:p>
        </w:tc>
        <w:tc>
          <w:tcPr>
            <w:tcW w:w="753" w:type="dxa"/>
          </w:tcPr>
          <w:p w14:paraId="5FF3241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10</w:t>
            </w:r>
          </w:p>
        </w:tc>
        <w:tc>
          <w:tcPr>
            <w:tcW w:w="753" w:type="dxa"/>
          </w:tcPr>
          <w:p w14:paraId="0DBBC4F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11</w:t>
            </w:r>
          </w:p>
        </w:tc>
        <w:tc>
          <w:tcPr>
            <w:tcW w:w="753" w:type="dxa"/>
          </w:tcPr>
          <w:p w14:paraId="777F3BCC"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12</w:t>
            </w:r>
          </w:p>
        </w:tc>
        <w:tc>
          <w:tcPr>
            <w:tcW w:w="753" w:type="dxa"/>
          </w:tcPr>
          <w:p w14:paraId="6725F0A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13</w:t>
            </w:r>
          </w:p>
        </w:tc>
        <w:tc>
          <w:tcPr>
            <w:tcW w:w="753" w:type="dxa"/>
          </w:tcPr>
          <w:p w14:paraId="358F088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14</w:t>
            </w:r>
          </w:p>
        </w:tc>
        <w:tc>
          <w:tcPr>
            <w:tcW w:w="753" w:type="dxa"/>
          </w:tcPr>
          <w:p w14:paraId="4B46B0D4"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15</w:t>
            </w:r>
          </w:p>
        </w:tc>
        <w:tc>
          <w:tcPr>
            <w:tcW w:w="753" w:type="dxa"/>
          </w:tcPr>
          <w:p w14:paraId="71FA9F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16</w:t>
            </w:r>
          </w:p>
        </w:tc>
      </w:tr>
      <w:tr w:rsidR="00B223C8" w:rsidRPr="00862CFC" w14:paraId="66482E98" w14:textId="77777777" w:rsidTr="009D30A9">
        <w:tc>
          <w:tcPr>
            <w:tcW w:w="961" w:type="dxa"/>
          </w:tcPr>
          <w:p w14:paraId="36D4BE5B"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TP</w:t>
            </w:r>
          </w:p>
        </w:tc>
        <w:tc>
          <w:tcPr>
            <w:tcW w:w="757" w:type="dxa"/>
          </w:tcPr>
          <w:p w14:paraId="1A97896B" w14:textId="77777777" w:rsidR="00AB729C" w:rsidRPr="00862CFC" w:rsidRDefault="00AB729C" w:rsidP="009D30A9">
            <w:pPr>
              <w:pStyle w:val="NoSpacing"/>
              <w:rPr>
                <w:rFonts w:ascii="Arial" w:hAnsi="Arial" w:cs="Arial"/>
                <w:sz w:val="20"/>
                <w:szCs w:val="20"/>
              </w:rPr>
            </w:pPr>
            <w:r>
              <w:rPr>
                <w:rFonts w:ascii="Arial" w:hAnsi="Arial" w:cs="Arial"/>
                <w:sz w:val="20"/>
                <w:szCs w:val="20"/>
              </w:rPr>
              <w:t>ED1</w:t>
            </w:r>
          </w:p>
        </w:tc>
        <w:tc>
          <w:tcPr>
            <w:tcW w:w="756" w:type="dxa"/>
          </w:tcPr>
          <w:p w14:paraId="427F97FA" w14:textId="66B14220"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57" w:type="dxa"/>
          </w:tcPr>
          <w:p w14:paraId="33F61DF3" w14:textId="0467004B" w:rsidR="00AB729C" w:rsidRPr="00862CFC" w:rsidRDefault="000E38E3" w:rsidP="009D30A9">
            <w:pPr>
              <w:pStyle w:val="NoSpacing"/>
              <w:rPr>
                <w:rFonts w:ascii="Arial" w:hAnsi="Arial" w:cs="Arial"/>
                <w:sz w:val="20"/>
                <w:szCs w:val="20"/>
              </w:rPr>
            </w:pPr>
            <w:r>
              <w:rPr>
                <w:rFonts w:ascii="Arial" w:hAnsi="Arial" w:cs="Arial"/>
                <w:sz w:val="20"/>
                <w:szCs w:val="20"/>
              </w:rPr>
              <w:t>ED2</w:t>
            </w:r>
          </w:p>
        </w:tc>
        <w:tc>
          <w:tcPr>
            <w:tcW w:w="758" w:type="dxa"/>
          </w:tcPr>
          <w:p w14:paraId="03E7BBBD" w14:textId="710DCC67" w:rsidR="00AB729C" w:rsidRPr="00862CFC" w:rsidRDefault="00323591" w:rsidP="009D30A9">
            <w:pPr>
              <w:pStyle w:val="NoSpacing"/>
              <w:rPr>
                <w:rFonts w:ascii="Arial" w:hAnsi="Arial" w:cs="Arial"/>
                <w:sz w:val="20"/>
                <w:szCs w:val="20"/>
              </w:rPr>
            </w:pPr>
            <w:r>
              <w:rPr>
                <w:rFonts w:ascii="Arial" w:hAnsi="Arial" w:cs="Arial"/>
                <w:sz w:val="20"/>
                <w:szCs w:val="20"/>
              </w:rPr>
              <w:t>EFn2</w:t>
            </w:r>
          </w:p>
        </w:tc>
        <w:tc>
          <w:tcPr>
            <w:tcW w:w="747" w:type="dxa"/>
          </w:tcPr>
          <w:p w14:paraId="6C19E792" w14:textId="327EFF68"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47" w:type="dxa"/>
          </w:tcPr>
          <w:p w14:paraId="38D5C8CC" w14:textId="7E82E99A" w:rsidR="00AB729C" w:rsidRPr="00862CFC" w:rsidRDefault="000E38E3" w:rsidP="009D30A9">
            <w:pPr>
              <w:pStyle w:val="NoSpacing"/>
              <w:rPr>
                <w:rFonts w:ascii="Arial" w:hAnsi="Arial" w:cs="Arial"/>
                <w:sz w:val="20"/>
                <w:szCs w:val="20"/>
              </w:rPr>
            </w:pPr>
            <w:r>
              <w:rPr>
                <w:rFonts w:ascii="Arial" w:hAnsi="Arial" w:cs="Arial"/>
                <w:sz w:val="20"/>
                <w:szCs w:val="20"/>
              </w:rPr>
              <w:t>ED3</w:t>
            </w:r>
          </w:p>
        </w:tc>
        <w:tc>
          <w:tcPr>
            <w:tcW w:w="747" w:type="dxa"/>
          </w:tcPr>
          <w:p w14:paraId="7C84FE37" w14:textId="7F48A729" w:rsidR="00AB729C" w:rsidRPr="00862CFC" w:rsidRDefault="000E38E3" w:rsidP="009D30A9">
            <w:pPr>
              <w:pStyle w:val="NoSpacing"/>
              <w:rPr>
                <w:rFonts w:ascii="Arial" w:hAnsi="Arial" w:cs="Arial"/>
                <w:sz w:val="20"/>
                <w:szCs w:val="20"/>
              </w:rPr>
            </w:pPr>
            <w:r>
              <w:rPr>
                <w:rFonts w:ascii="Arial" w:hAnsi="Arial" w:cs="Arial"/>
                <w:sz w:val="20"/>
                <w:szCs w:val="20"/>
              </w:rPr>
              <w:t>EF3</w:t>
            </w:r>
          </w:p>
        </w:tc>
        <w:tc>
          <w:tcPr>
            <w:tcW w:w="747" w:type="dxa"/>
          </w:tcPr>
          <w:p w14:paraId="15198875" w14:textId="2141D798" w:rsidR="00AB729C" w:rsidRPr="00862CFC" w:rsidRDefault="000E38E3" w:rsidP="009D30A9">
            <w:pPr>
              <w:pStyle w:val="NoSpacing"/>
              <w:rPr>
                <w:rFonts w:ascii="Arial" w:hAnsi="Arial" w:cs="Arial"/>
                <w:sz w:val="20"/>
                <w:szCs w:val="20"/>
              </w:rPr>
            </w:pPr>
            <w:r>
              <w:rPr>
                <w:rFonts w:ascii="Arial" w:hAnsi="Arial" w:cs="Arial"/>
                <w:sz w:val="20"/>
                <w:szCs w:val="20"/>
              </w:rPr>
              <w:t>ES/ED4</w:t>
            </w:r>
          </w:p>
        </w:tc>
        <w:tc>
          <w:tcPr>
            <w:tcW w:w="748" w:type="dxa"/>
          </w:tcPr>
          <w:p w14:paraId="0F94A961" w14:textId="458638FC" w:rsidR="00AB729C" w:rsidRPr="00862CFC" w:rsidRDefault="00DF6421" w:rsidP="009D30A9">
            <w:pPr>
              <w:pStyle w:val="NoSpacing"/>
              <w:rPr>
                <w:rFonts w:ascii="Arial" w:hAnsi="Arial" w:cs="Arial"/>
                <w:sz w:val="20"/>
                <w:szCs w:val="20"/>
              </w:rPr>
            </w:pPr>
            <w:r>
              <w:rPr>
                <w:rFonts w:ascii="Arial" w:hAnsi="Arial" w:cs="Arial"/>
                <w:sz w:val="20"/>
                <w:szCs w:val="20"/>
              </w:rPr>
              <w:t>EF4</w:t>
            </w:r>
          </w:p>
        </w:tc>
        <w:tc>
          <w:tcPr>
            <w:tcW w:w="753" w:type="dxa"/>
          </w:tcPr>
          <w:p w14:paraId="55329C8B" w14:textId="4944FB01" w:rsidR="00AB729C" w:rsidRPr="00862CFC" w:rsidRDefault="00DF6421" w:rsidP="009D30A9">
            <w:pPr>
              <w:pStyle w:val="NoSpacing"/>
              <w:rPr>
                <w:rFonts w:ascii="Arial" w:hAnsi="Arial" w:cs="Arial"/>
                <w:sz w:val="20"/>
                <w:szCs w:val="20"/>
              </w:rPr>
            </w:pPr>
            <w:r>
              <w:rPr>
                <w:rFonts w:ascii="Arial" w:hAnsi="Arial" w:cs="Arial"/>
                <w:sz w:val="20"/>
                <w:szCs w:val="20"/>
              </w:rPr>
              <w:t>ES</w:t>
            </w:r>
          </w:p>
        </w:tc>
        <w:tc>
          <w:tcPr>
            <w:tcW w:w="753" w:type="dxa"/>
          </w:tcPr>
          <w:p w14:paraId="11AC6414" w14:textId="08D7CC3B" w:rsidR="00AB729C" w:rsidRPr="00862CFC" w:rsidRDefault="00767399" w:rsidP="009D30A9">
            <w:pPr>
              <w:pStyle w:val="NoSpacing"/>
              <w:rPr>
                <w:rFonts w:ascii="Arial" w:hAnsi="Arial" w:cs="Arial"/>
                <w:sz w:val="20"/>
                <w:szCs w:val="20"/>
              </w:rPr>
            </w:pPr>
            <w:r>
              <w:rPr>
                <w:rFonts w:ascii="Arial" w:hAnsi="Arial" w:cs="Arial"/>
                <w:sz w:val="20"/>
                <w:szCs w:val="20"/>
              </w:rPr>
              <w:t>ED5</w:t>
            </w:r>
          </w:p>
        </w:tc>
        <w:tc>
          <w:tcPr>
            <w:tcW w:w="753" w:type="dxa"/>
          </w:tcPr>
          <w:p w14:paraId="1D88161B" w14:textId="1BDA86B3" w:rsidR="00AB729C" w:rsidRPr="00862CFC" w:rsidRDefault="00767399" w:rsidP="009D30A9">
            <w:pPr>
              <w:pStyle w:val="NoSpacing"/>
              <w:rPr>
                <w:rFonts w:ascii="Arial" w:hAnsi="Arial" w:cs="Arial"/>
                <w:sz w:val="20"/>
                <w:szCs w:val="20"/>
              </w:rPr>
            </w:pPr>
            <w:r>
              <w:rPr>
                <w:rFonts w:ascii="Arial" w:hAnsi="Arial" w:cs="Arial"/>
                <w:sz w:val="20"/>
                <w:szCs w:val="20"/>
              </w:rPr>
              <w:t>EFn5/ES5</w:t>
            </w:r>
          </w:p>
        </w:tc>
        <w:tc>
          <w:tcPr>
            <w:tcW w:w="753" w:type="dxa"/>
          </w:tcPr>
          <w:p w14:paraId="08C4BE30" w14:textId="54FD6511" w:rsidR="00AB729C" w:rsidRPr="00862CFC" w:rsidRDefault="00AB729C" w:rsidP="009D30A9">
            <w:pPr>
              <w:pStyle w:val="NoSpacing"/>
              <w:rPr>
                <w:rFonts w:ascii="Arial" w:hAnsi="Arial" w:cs="Arial"/>
                <w:sz w:val="20"/>
                <w:szCs w:val="20"/>
              </w:rPr>
            </w:pPr>
          </w:p>
        </w:tc>
        <w:tc>
          <w:tcPr>
            <w:tcW w:w="753" w:type="dxa"/>
          </w:tcPr>
          <w:p w14:paraId="7EC0E9A3" w14:textId="7FA1CDEF" w:rsidR="00AB729C" w:rsidRPr="00862CFC" w:rsidRDefault="00AB729C" w:rsidP="009D30A9">
            <w:pPr>
              <w:pStyle w:val="NoSpacing"/>
              <w:rPr>
                <w:rFonts w:ascii="Arial" w:hAnsi="Arial" w:cs="Arial"/>
                <w:sz w:val="20"/>
                <w:szCs w:val="20"/>
              </w:rPr>
            </w:pPr>
          </w:p>
        </w:tc>
        <w:tc>
          <w:tcPr>
            <w:tcW w:w="753" w:type="dxa"/>
          </w:tcPr>
          <w:p w14:paraId="49D006E1" w14:textId="20D76855" w:rsidR="00AB729C" w:rsidRPr="00862CFC" w:rsidRDefault="00AB729C" w:rsidP="009D30A9">
            <w:pPr>
              <w:pStyle w:val="NoSpacing"/>
              <w:rPr>
                <w:rFonts w:ascii="Arial" w:hAnsi="Arial" w:cs="Arial"/>
                <w:sz w:val="20"/>
                <w:szCs w:val="20"/>
              </w:rPr>
            </w:pPr>
          </w:p>
        </w:tc>
        <w:tc>
          <w:tcPr>
            <w:tcW w:w="753" w:type="dxa"/>
          </w:tcPr>
          <w:p w14:paraId="4CA4B889" w14:textId="3046B9CF" w:rsidR="00AB729C" w:rsidRPr="00862CFC" w:rsidRDefault="00AB729C" w:rsidP="009D30A9">
            <w:pPr>
              <w:pStyle w:val="NoSpacing"/>
              <w:rPr>
                <w:rFonts w:ascii="Arial" w:hAnsi="Arial" w:cs="Arial"/>
                <w:sz w:val="20"/>
                <w:szCs w:val="20"/>
              </w:rPr>
            </w:pPr>
          </w:p>
        </w:tc>
      </w:tr>
      <w:tr w:rsidR="00B223C8" w:rsidRPr="00862CFC" w14:paraId="371D3AC8" w14:textId="77777777" w:rsidTr="009D30A9">
        <w:tc>
          <w:tcPr>
            <w:tcW w:w="961" w:type="dxa"/>
          </w:tcPr>
          <w:p w14:paraId="7A305A5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TR</w:t>
            </w:r>
          </w:p>
        </w:tc>
        <w:tc>
          <w:tcPr>
            <w:tcW w:w="757" w:type="dxa"/>
          </w:tcPr>
          <w:p w14:paraId="2C07266F" w14:textId="77777777" w:rsidR="00AB729C" w:rsidRPr="00862CFC" w:rsidRDefault="00AB729C" w:rsidP="009D30A9">
            <w:pPr>
              <w:pStyle w:val="NoSpacing"/>
              <w:rPr>
                <w:rFonts w:ascii="Arial" w:hAnsi="Arial" w:cs="Arial"/>
                <w:sz w:val="20"/>
                <w:szCs w:val="20"/>
              </w:rPr>
            </w:pPr>
          </w:p>
        </w:tc>
        <w:tc>
          <w:tcPr>
            <w:tcW w:w="756" w:type="dxa"/>
          </w:tcPr>
          <w:p w14:paraId="295A2DFE" w14:textId="77777777" w:rsidR="00AB729C" w:rsidRPr="00862CFC" w:rsidRDefault="00AB729C" w:rsidP="009D30A9">
            <w:pPr>
              <w:pStyle w:val="NoSpacing"/>
              <w:rPr>
                <w:rFonts w:ascii="Arial" w:hAnsi="Arial" w:cs="Arial"/>
                <w:sz w:val="20"/>
                <w:szCs w:val="20"/>
              </w:rPr>
            </w:pPr>
          </w:p>
        </w:tc>
        <w:tc>
          <w:tcPr>
            <w:tcW w:w="757" w:type="dxa"/>
          </w:tcPr>
          <w:p w14:paraId="03A32F8F" w14:textId="77777777" w:rsidR="00AB729C" w:rsidRPr="00862CFC" w:rsidRDefault="00AB729C" w:rsidP="009D30A9">
            <w:pPr>
              <w:pStyle w:val="NoSpacing"/>
              <w:rPr>
                <w:rFonts w:ascii="Arial" w:hAnsi="Arial" w:cs="Arial"/>
                <w:sz w:val="20"/>
                <w:szCs w:val="20"/>
              </w:rPr>
            </w:pPr>
          </w:p>
        </w:tc>
        <w:tc>
          <w:tcPr>
            <w:tcW w:w="758" w:type="dxa"/>
          </w:tcPr>
          <w:p w14:paraId="266442F7" w14:textId="77777777" w:rsidR="00AB729C" w:rsidRPr="00862CFC" w:rsidRDefault="00AB729C" w:rsidP="009D30A9">
            <w:pPr>
              <w:pStyle w:val="NoSpacing"/>
              <w:rPr>
                <w:rFonts w:ascii="Arial" w:hAnsi="Arial" w:cs="Arial"/>
                <w:sz w:val="20"/>
                <w:szCs w:val="20"/>
              </w:rPr>
            </w:pPr>
          </w:p>
        </w:tc>
        <w:tc>
          <w:tcPr>
            <w:tcW w:w="747" w:type="dxa"/>
          </w:tcPr>
          <w:p w14:paraId="6F69B22D" w14:textId="77777777" w:rsidR="00AB729C" w:rsidRPr="00862CFC" w:rsidRDefault="00AB729C" w:rsidP="009D30A9">
            <w:pPr>
              <w:pStyle w:val="NoSpacing"/>
              <w:rPr>
                <w:rFonts w:ascii="Arial" w:hAnsi="Arial" w:cs="Arial"/>
                <w:sz w:val="20"/>
                <w:szCs w:val="20"/>
              </w:rPr>
            </w:pPr>
          </w:p>
        </w:tc>
        <w:tc>
          <w:tcPr>
            <w:tcW w:w="747" w:type="dxa"/>
          </w:tcPr>
          <w:p w14:paraId="44E56E3F" w14:textId="77777777" w:rsidR="00AB729C" w:rsidRPr="00862CFC" w:rsidRDefault="00AB729C" w:rsidP="009D30A9">
            <w:pPr>
              <w:pStyle w:val="NoSpacing"/>
              <w:rPr>
                <w:rFonts w:ascii="Arial" w:hAnsi="Arial" w:cs="Arial"/>
                <w:sz w:val="20"/>
                <w:szCs w:val="20"/>
              </w:rPr>
            </w:pPr>
          </w:p>
        </w:tc>
        <w:tc>
          <w:tcPr>
            <w:tcW w:w="747" w:type="dxa"/>
          </w:tcPr>
          <w:p w14:paraId="30C33124" w14:textId="77777777" w:rsidR="00AB729C" w:rsidRPr="00862CFC" w:rsidRDefault="00AB729C" w:rsidP="009D30A9">
            <w:pPr>
              <w:pStyle w:val="NoSpacing"/>
              <w:rPr>
                <w:rFonts w:ascii="Arial" w:hAnsi="Arial" w:cs="Arial"/>
                <w:sz w:val="20"/>
                <w:szCs w:val="20"/>
              </w:rPr>
            </w:pPr>
          </w:p>
        </w:tc>
        <w:tc>
          <w:tcPr>
            <w:tcW w:w="747" w:type="dxa"/>
          </w:tcPr>
          <w:p w14:paraId="4B410C24" w14:textId="77777777" w:rsidR="00AB729C" w:rsidRPr="00862CFC" w:rsidRDefault="00AB729C" w:rsidP="009D30A9">
            <w:pPr>
              <w:pStyle w:val="NoSpacing"/>
              <w:rPr>
                <w:rFonts w:ascii="Arial" w:hAnsi="Arial" w:cs="Arial"/>
                <w:sz w:val="20"/>
                <w:szCs w:val="20"/>
              </w:rPr>
            </w:pPr>
          </w:p>
        </w:tc>
        <w:tc>
          <w:tcPr>
            <w:tcW w:w="748" w:type="dxa"/>
          </w:tcPr>
          <w:p w14:paraId="197BA7A8" w14:textId="77777777" w:rsidR="00AB729C" w:rsidRPr="00862CFC" w:rsidRDefault="00AB729C" w:rsidP="009D30A9">
            <w:pPr>
              <w:pStyle w:val="NoSpacing"/>
              <w:rPr>
                <w:rFonts w:ascii="Arial" w:hAnsi="Arial" w:cs="Arial"/>
                <w:sz w:val="20"/>
                <w:szCs w:val="20"/>
              </w:rPr>
            </w:pPr>
          </w:p>
        </w:tc>
        <w:tc>
          <w:tcPr>
            <w:tcW w:w="753" w:type="dxa"/>
          </w:tcPr>
          <w:p w14:paraId="37DBA50F" w14:textId="77777777" w:rsidR="00AB729C" w:rsidRPr="00862CFC" w:rsidRDefault="00AB729C" w:rsidP="009D30A9">
            <w:pPr>
              <w:pStyle w:val="NoSpacing"/>
              <w:rPr>
                <w:rFonts w:ascii="Arial" w:hAnsi="Arial" w:cs="Arial"/>
                <w:sz w:val="20"/>
                <w:szCs w:val="20"/>
              </w:rPr>
            </w:pPr>
          </w:p>
        </w:tc>
        <w:tc>
          <w:tcPr>
            <w:tcW w:w="753" w:type="dxa"/>
          </w:tcPr>
          <w:p w14:paraId="0057FFCD" w14:textId="77777777" w:rsidR="00AB729C" w:rsidRPr="00862CFC" w:rsidRDefault="00AB729C" w:rsidP="009D30A9">
            <w:pPr>
              <w:pStyle w:val="NoSpacing"/>
              <w:rPr>
                <w:rFonts w:ascii="Arial" w:hAnsi="Arial" w:cs="Arial"/>
                <w:sz w:val="20"/>
                <w:szCs w:val="20"/>
              </w:rPr>
            </w:pPr>
          </w:p>
        </w:tc>
        <w:tc>
          <w:tcPr>
            <w:tcW w:w="753" w:type="dxa"/>
          </w:tcPr>
          <w:p w14:paraId="4AFD1CA9" w14:textId="77777777" w:rsidR="00AB729C" w:rsidRPr="00862CFC" w:rsidRDefault="00AB729C" w:rsidP="009D30A9">
            <w:pPr>
              <w:pStyle w:val="NoSpacing"/>
              <w:rPr>
                <w:rFonts w:ascii="Arial" w:hAnsi="Arial" w:cs="Arial"/>
                <w:sz w:val="20"/>
                <w:szCs w:val="20"/>
              </w:rPr>
            </w:pPr>
          </w:p>
        </w:tc>
        <w:tc>
          <w:tcPr>
            <w:tcW w:w="753" w:type="dxa"/>
          </w:tcPr>
          <w:p w14:paraId="6B415A48" w14:textId="77777777" w:rsidR="00AB729C" w:rsidRPr="00862CFC" w:rsidRDefault="00AB729C" w:rsidP="009D30A9">
            <w:pPr>
              <w:pStyle w:val="NoSpacing"/>
              <w:rPr>
                <w:rFonts w:ascii="Arial" w:hAnsi="Arial" w:cs="Arial"/>
                <w:sz w:val="20"/>
                <w:szCs w:val="20"/>
              </w:rPr>
            </w:pPr>
          </w:p>
        </w:tc>
        <w:tc>
          <w:tcPr>
            <w:tcW w:w="753" w:type="dxa"/>
          </w:tcPr>
          <w:p w14:paraId="4531710B" w14:textId="77777777" w:rsidR="00AB729C" w:rsidRPr="00862CFC" w:rsidRDefault="00AB729C" w:rsidP="009D30A9">
            <w:pPr>
              <w:pStyle w:val="NoSpacing"/>
              <w:rPr>
                <w:rFonts w:ascii="Arial" w:hAnsi="Arial" w:cs="Arial"/>
                <w:sz w:val="20"/>
                <w:szCs w:val="20"/>
              </w:rPr>
            </w:pPr>
          </w:p>
        </w:tc>
        <w:tc>
          <w:tcPr>
            <w:tcW w:w="753" w:type="dxa"/>
          </w:tcPr>
          <w:p w14:paraId="14CA9AA0" w14:textId="77777777" w:rsidR="00AB729C" w:rsidRPr="00862CFC" w:rsidRDefault="00AB729C" w:rsidP="009D30A9">
            <w:pPr>
              <w:pStyle w:val="NoSpacing"/>
              <w:rPr>
                <w:rFonts w:ascii="Arial" w:hAnsi="Arial" w:cs="Arial"/>
                <w:sz w:val="20"/>
                <w:szCs w:val="20"/>
              </w:rPr>
            </w:pPr>
          </w:p>
        </w:tc>
        <w:tc>
          <w:tcPr>
            <w:tcW w:w="753" w:type="dxa"/>
          </w:tcPr>
          <w:p w14:paraId="3B9AA79E" w14:textId="77777777" w:rsidR="00AB729C" w:rsidRPr="00862CFC" w:rsidRDefault="00AB729C" w:rsidP="009D30A9">
            <w:pPr>
              <w:pStyle w:val="NoSpacing"/>
              <w:rPr>
                <w:rFonts w:ascii="Arial" w:hAnsi="Arial" w:cs="Arial"/>
                <w:sz w:val="20"/>
                <w:szCs w:val="20"/>
              </w:rPr>
            </w:pPr>
          </w:p>
        </w:tc>
      </w:tr>
      <w:tr w:rsidR="00B223C8" w:rsidRPr="00862CFC" w14:paraId="503AA9F8" w14:textId="77777777" w:rsidTr="009D30A9">
        <w:tc>
          <w:tcPr>
            <w:tcW w:w="961" w:type="dxa"/>
          </w:tcPr>
          <w:p w14:paraId="7764D11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SD</w:t>
            </w:r>
          </w:p>
        </w:tc>
        <w:tc>
          <w:tcPr>
            <w:tcW w:w="757" w:type="dxa"/>
          </w:tcPr>
          <w:p w14:paraId="71B62F4D" w14:textId="77777777" w:rsidR="00AB729C" w:rsidRPr="00862CFC" w:rsidRDefault="00AB729C" w:rsidP="009D30A9">
            <w:pPr>
              <w:pStyle w:val="NoSpacing"/>
              <w:rPr>
                <w:rFonts w:ascii="Arial" w:hAnsi="Arial" w:cs="Arial"/>
                <w:sz w:val="20"/>
                <w:szCs w:val="20"/>
              </w:rPr>
            </w:pPr>
          </w:p>
        </w:tc>
        <w:tc>
          <w:tcPr>
            <w:tcW w:w="756" w:type="dxa"/>
          </w:tcPr>
          <w:p w14:paraId="754195FB" w14:textId="77777777" w:rsidR="00AB729C" w:rsidRPr="00862CFC" w:rsidRDefault="00AB729C" w:rsidP="009D30A9">
            <w:pPr>
              <w:pStyle w:val="NoSpacing"/>
              <w:rPr>
                <w:rFonts w:ascii="Arial" w:hAnsi="Arial" w:cs="Arial"/>
                <w:sz w:val="20"/>
                <w:szCs w:val="20"/>
              </w:rPr>
            </w:pPr>
          </w:p>
        </w:tc>
        <w:tc>
          <w:tcPr>
            <w:tcW w:w="757" w:type="dxa"/>
          </w:tcPr>
          <w:p w14:paraId="7023A582" w14:textId="77777777" w:rsidR="00AB729C" w:rsidRPr="00862CFC" w:rsidRDefault="00AB729C" w:rsidP="009D30A9">
            <w:pPr>
              <w:pStyle w:val="NoSpacing"/>
              <w:rPr>
                <w:rFonts w:ascii="Arial" w:hAnsi="Arial" w:cs="Arial"/>
                <w:sz w:val="20"/>
                <w:szCs w:val="20"/>
              </w:rPr>
            </w:pPr>
          </w:p>
        </w:tc>
        <w:tc>
          <w:tcPr>
            <w:tcW w:w="758" w:type="dxa"/>
          </w:tcPr>
          <w:p w14:paraId="229158A6" w14:textId="77777777" w:rsidR="00AB729C" w:rsidRPr="00862CFC" w:rsidRDefault="00AB729C" w:rsidP="009D30A9">
            <w:pPr>
              <w:pStyle w:val="NoSpacing"/>
              <w:rPr>
                <w:rFonts w:ascii="Arial" w:hAnsi="Arial" w:cs="Arial"/>
                <w:sz w:val="20"/>
                <w:szCs w:val="20"/>
              </w:rPr>
            </w:pPr>
          </w:p>
        </w:tc>
        <w:tc>
          <w:tcPr>
            <w:tcW w:w="747" w:type="dxa"/>
          </w:tcPr>
          <w:p w14:paraId="3D02ABDA" w14:textId="77777777" w:rsidR="00AB729C" w:rsidRPr="00862CFC" w:rsidRDefault="00AB729C" w:rsidP="009D30A9">
            <w:pPr>
              <w:pStyle w:val="NoSpacing"/>
              <w:rPr>
                <w:rFonts w:ascii="Arial" w:hAnsi="Arial" w:cs="Arial"/>
                <w:sz w:val="20"/>
                <w:szCs w:val="20"/>
              </w:rPr>
            </w:pPr>
          </w:p>
        </w:tc>
        <w:tc>
          <w:tcPr>
            <w:tcW w:w="747" w:type="dxa"/>
          </w:tcPr>
          <w:p w14:paraId="2A8791FA" w14:textId="77777777" w:rsidR="00AB729C" w:rsidRPr="00862CFC" w:rsidRDefault="00AB729C" w:rsidP="009D30A9">
            <w:pPr>
              <w:pStyle w:val="NoSpacing"/>
              <w:rPr>
                <w:rFonts w:ascii="Arial" w:hAnsi="Arial" w:cs="Arial"/>
                <w:sz w:val="20"/>
                <w:szCs w:val="20"/>
              </w:rPr>
            </w:pPr>
          </w:p>
        </w:tc>
        <w:tc>
          <w:tcPr>
            <w:tcW w:w="747" w:type="dxa"/>
          </w:tcPr>
          <w:p w14:paraId="2DF7FE1C" w14:textId="77777777" w:rsidR="00AB729C" w:rsidRPr="00862CFC" w:rsidRDefault="00AB729C" w:rsidP="009D30A9">
            <w:pPr>
              <w:pStyle w:val="NoSpacing"/>
              <w:rPr>
                <w:rFonts w:ascii="Arial" w:hAnsi="Arial" w:cs="Arial"/>
                <w:sz w:val="20"/>
                <w:szCs w:val="20"/>
              </w:rPr>
            </w:pPr>
          </w:p>
        </w:tc>
        <w:tc>
          <w:tcPr>
            <w:tcW w:w="747" w:type="dxa"/>
          </w:tcPr>
          <w:p w14:paraId="1DDC4D4B" w14:textId="77777777" w:rsidR="00AB729C" w:rsidRPr="00862CFC" w:rsidRDefault="00AB729C" w:rsidP="009D30A9">
            <w:pPr>
              <w:pStyle w:val="NoSpacing"/>
              <w:rPr>
                <w:rFonts w:ascii="Arial" w:hAnsi="Arial" w:cs="Arial"/>
                <w:sz w:val="20"/>
                <w:szCs w:val="20"/>
              </w:rPr>
            </w:pPr>
          </w:p>
        </w:tc>
        <w:tc>
          <w:tcPr>
            <w:tcW w:w="748" w:type="dxa"/>
          </w:tcPr>
          <w:p w14:paraId="278DF6E9" w14:textId="77777777" w:rsidR="00AB729C" w:rsidRPr="00862CFC" w:rsidRDefault="00AB729C" w:rsidP="009D30A9">
            <w:pPr>
              <w:pStyle w:val="NoSpacing"/>
              <w:rPr>
                <w:rFonts w:ascii="Arial" w:hAnsi="Arial" w:cs="Arial"/>
                <w:sz w:val="20"/>
                <w:szCs w:val="20"/>
              </w:rPr>
            </w:pPr>
          </w:p>
        </w:tc>
        <w:tc>
          <w:tcPr>
            <w:tcW w:w="753" w:type="dxa"/>
          </w:tcPr>
          <w:p w14:paraId="0C46191F" w14:textId="77777777" w:rsidR="00AB729C" w:rsidRPr="00862CFC" w:rsidRDefault="00AB729C" w:rsidP="009D30A9">
            <w:pPr>
              <w:pStyle w:val="NoSpacing"/>
              <w:rPr>
                <w:rFonts w:ascii="Arial" w:hAnsi="Arial" w:cs="Arial"/>
                <w:sz w:val="20"/>
                <w:szCs w:val="20"/>
              </w:rPr>
            </w:pPr>
          </w:p>
        </w:tc>
        <w:tc>
          <w:tcPr>
            <w:tcW w:w="753" w:type="dxa"/>
          </w:tcPr>
          <w:p w14:paraId="783E70E2" w14:textId="77777777" w:rsidR="00AB729C" w:rsidRPr="00862CFC" w:rsidRDefault="00AB729C" w:rsidP="009D30A9">
            <w:pPr>
              <w:pStyle w:val="NoSpacing"/>
              <w:rPr>
                <w:rFonts w:ascii="Arial" w:hAnsi="Arial" w:cs="Arial"/>
                <w:sz w:val="20"/>
                <w:szCs w:val="20"/>
              </w:rPr>
            </w:pPr>
          </w:p>
        </w:tc>
        <w:tc>
          <w:tcPr>
            <w:tcW w:w="753" w:type="dxa"/>
          </w:tcPr>
          <w:p w14:paraId="0E7D77E7" w14:textId="77777777" w:rsidR="00AB729C" w:rsidRPr="00862CFC" w:rsidRDefault="00AB729C" w:rsidP="009D30A9">
            <w:pPr>
              <w:pStyle w:val="NoSpacing"/>
              <w:rPr>
                <w:rFonts w:ascii="Arial" w:hAnsi="Arial" w:cs="Arial"/>
                <w:sz w:val="20"/>
                <w:szCs w:val="20"/>
              </w:rPr>
            </w:pPr>
          </w:p>
        </w:tc>
        <w:tc>
          <w:tcPr>
            <w:tcW w:w="753" w:type="dxa"/>
          </w:tcPr>
          <w:p w14:paraId="7E6D9EAC" w14:textId="77777777" w:rsidR="00AB729C" w:rsidRPr="00862CFC" w:rsidRDefault="00AB729C" w:rsidP="009D30A9">
            <w:pPr>
              <w:pStyle w:val="NoSpacing"/>
              <w:rPr>
                <w:rFonts w:ascii="Arial" w:hAnsi="Arial" w:cs="Arial"/>
                <w:sz w:val="20"/>
                <w:szCs w:val="20"/>
              </w:rPr>
            </w:pPr>
          </w:p>
        </w:tc>
        <w:tc>
          <w:tcPr>
            <w:tcW w:w="753" w:type="dxa"/>
          </w:tcPr>
          <w:p w14:paraId="4E6D30CF" w14:textId="77777777" w:rsidR="00AB729C" w:rsidRPr="00862CFC" w:rsidRDefault="00AB729C" w:rsidP="009D30A9">
            <w:pPr>
              <w:pStyle w:val="NoSpacing"/>
              <w:rPr>
                <w:rFonts w:ascii="Arial" w:hAnsi="Arial" w:cs="Arial"/>
                <w:sz w:val="20"/>
                <w:szCs w:val="20"/>
              </w:rPr>
            </w:pPr>
          </w:p>
        </w:tc>
        <w:tc>
          <w:tcPr>
            <w:tcW w:w="753" w:type="dxa"/>
          </w:tcPr>
          <w:p w14:paraId="4DF646A5" w14:textId="77777777" w:rsidR="00AB729C" w:rsidRPr="00862CFC" w:rsidRDefault="00AB729C" w:rsidP="009D30A9">
            <w:pPr>
              <w:pStyle w:val="NoSpacing"/>
              <w:rPr>
                <w:rFonts w:ascii="Arial" w:hAnsi="Arial" w:cs="Arial"/>
                <w:sz w:val="20"/>
                <w:szCs w:val="20"/>
              </w:rPr>
            </w:pPr>
          </w:p>
        </w:tc>
        <w:tc>
          <w:tcPr>
            <w:tcW w:w="753" w:type="dxa"/>
          </w:tcPr>
          <w:p w14:paraId="7C0112C9" w14:textId="77777777" w:rsidR="00AB729C" w:rsidRPr="00862CFC" w:rsidRDefault="00AB729C" w:rsidP="009D30A9">
            <w:pPr>
              <w:pStyle w:val="NoSpacing"/>
              <w:rPr>
                <w:rFonts w:ascii="Arial" w:hAnsi="Arial" w:cs="Arial"/>
                <w:sz w:val="20"/>
                <w:szCs w:val="20"/>
              </w:rPr>
            </w:pPr>
          </w:p>
        </w:tc>
      </w:tr>
    </w:tbl>
    <w:p w14:paraId="75978028" w14:textId="77777777" w:rsidR="00AB729C" w:rsidRPr="00862CFC" w:rsidRDefault="00AB729C" w:rsidP="00AB729C">
      <w:pPr>
        <w:pStyle w:val="NoSpacing"/>
        <w:rPr>
          <w:rFonts w:ascii="Arial" w:hAnsi="Arial" w:cs="Arial"/>
          <w:sz w:val="20"/>
          <w:szCs w:val="20"/>
        </w:rPr>
      </w:pPr>
    </w:p>
    <w:p w14:paraId="70C39DA1" w14:textId="0B7C84A4" w:rsidR="00AB729C" w:rsidRPr="00862CFC" w:rsidRDefault="00041297" w:rsidP="00AB729C">
      <w:pPr>
        <w:pStyle w:val="NoSpacing"/>
        <w:rPr>
          <w:rFonts w:ascii="Arial" w:hAnsi="Arial" w:cs="Arial"/>
          <w:sz w:val="20"/>
          <w:szCs w:val="20"/>
        </w:rPr>
      </w:pPr>
      <w:r>
        <w:rPr>
          <w:rFonts w:ascii="Arial" w:hAnsi="Arial" w:cs="Arial"/>
          <w:sz w:val="20"/>
          <w:szCs w:val="20"/>
        </w:rPr>
        <w:t>T</w:t>
      </w:r>
      <w:r w:rsidR="00AB729C" w:rsidRPr="00862CFC">
        <w:rPr>
          <w:rFonts w:ascii="Arial" w:hAnsi="Arial" w:cs="Arial"/>
          <w:sz w:val="20"/>
          <w:szCs w:val="20"/>
        </w:rPr>
        <w:t>P: Tiempo Planeado</w:t>
      </w:r>
    </w:p>
    <w:p w14:paraId="1B831F21"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ED: Evaluación diagnóstica</w:t>
      </w:r>
    </w:p>
    <w:p w14:paraId="104DEF5C" w14:textId="77777777" w:rsidR="00AB729C" w:rsidRPr="00862CFC" w:rsidRDefault="00AB729C" w:rsidP="00AB729C">
      <w:pPr>
        <w:pStyle w:val="NoSpacing"/>
        <w:rPr>
          <w:rFonts w:ascii="Arial" w:hAnsi="Arial" w:cs="Arial"/>
          <w:sz w:val="20"/>
          <w:szCs w:val="20"/>
        </w:rPr>
      </w:pPr>
    </w:p>
    <w:p w14:paraId="18E46302"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TR: Tiempo Real</w:t>
      </w:r>
    </w:p>
    <w:p w14:paraId="0CB6FB40" w14:textId="77777777" w:rsidR="00AB729C" w:rsidRPr="00862CFC" w:rsidRDefault="00AB729C" w:rsidP="00AB729C">
      <w:pPr>
        <w:pStyle w:val="NoSpacing"/>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13D2BB8A" w14:textId="77777777" w:rsidR="00041297" w:rsidRDefault="00041297" w:rsidP="00AB729C">
      <w:pPr>
        <w:pStyle w:val="NoSpacing"/>
        <w:rPr>
          <w:rFonts w:ascii="Arial" w:hAnsi="Arial" w:cs="Arial"/>
          <w:sz w:val="20"/>
          <w:szCs w:val="20"/>
        </w:rPr>
      </w:pPr>
      <w:r>
        <w:rPr>
          <w:rFonts w:ascii="Arial" w:hAnsi="Arial" w:cs="Arial"/>
          <w:sz w:val="20"/>
          <w:szCs w:val="20"/>
        </w:rPr>
        <w:t xml:space="preserve"> </w:t>
      </w:r>
    </w:p>
    <w:p w14:paraId="62D19094" w14:textId="54E29749" w:rsidR="00AB729C" w:rsidRPr="00862CFC" w:rsidRDefault="00AB729C" w:rsidP="00AB729C">
      <w:pPr>
        <w:pStyle w:val="NoSpacing"/>
        <w:rPr>
          <w:rFonts w:ascii="Arial" w:hAnsi="Arial" w:cs="Arial"/>
          <w:sz w:val="20"/>
          <w:szCs w:val="20"/>
        </w:rPr>
      </w:pPr>
      <w:r w:rsidRPr="00862CFC">
        <w:rPr>
          <w:rFonts w:ascii="Arial" w:hAnsi="Arial" w:cs="Arial"/>
          <w:sz w:val="20"/>
          <w:szCs w:val="20"/>
        </w:rPr>
        <w:t>SD: Seguimiento departamental</w:t>
      </w:r>
    </w:p>
    <w:p w14:paraId="1CA45ECD" w14:textId="6F98B4B5"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ES: Evaluación </w:t>
      </w:r>
      <w:proofErr w:type="spellStart"/>
      <w:r w:rsidR="00041297">
        <w:rPr>
          <w:rFonts w:ascii="Arial" w:hAnsi="Arial" w:cs="Arial"/>
          <w:sz w:val="20"/>
          <w:szCs w:val="20"/>
        </w:rPr>
        <w:t>sumativa</w:t>
      </w:r>
      <w:proofErr w:type="spellEnd"/>
    </w:p>
    <w:p w14:paraId="65977A13" w14:textId="77777777" w:rsidR="00AB729C" w:rsidRPr="00862CFC" w:rsidRDefault="00AB729C" w:rsidP="00AB729C">
      <w:pPr>
        <w:pStyle w:val="NoSpacing"/>
        <w:rPr>
          <w:rFonts w:ascii="Arial" w:hAnsi="Arial" w:cs="Arial"/>
          <w:sz w:val="20"/>
          <w:szCs w:val="20"/>
        </w:rPr>
      </w:pPr>
    </w:p>
    <w:p w14:paraId="7F331D17"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B729C" w:rsidRPr="00862CFC" w14:paraId="2E5F7515" w14:textId="77777777" w:rsidTr="009D30A9">
        <w:trPr>
          <w:jc w:val="right"/>
        </w:trPr>
        <w:tc>
          <w:tcPr>
            <w:tcW w:w="2229" w:type="dxa"/>
          </w:tcPr>
          <w:p w14:paraId="66EFF4A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1E89FA99" w14:textId="66F3E41A" w:rsidR="00AB729C" w:rsidRPr="00862CFC" w:rsidRDefault="001A149D" w:rsidP="009D30A9">
            <w:pPr>
              <w:pStyle w:val="NoSpacing"/>
              <w:rPr>
                <w:rFonts w:ascii="Arial" w:hAnsi="Arial" w:cs="Arial"/>
                <w:sz w:val="20"/>
                <w:szCs w:val="20"/>
              </w:rPr>
            </w:pPr>
            <w:r>
              <w:rPr>
                <w:rFonts w:ascii="Arial" w:hAnsi="Arial" w:cs="Arial"/>
                <w:sz w:val="20"/>
                <w:szCs w:val="20"/>
              </w:rPr>
              <w:t>29 de Enero del 2018</w:t>
            </w:r>
          </w:p>
        </w:tc>
      </w:tr>
    </w:tbl>
    <w:p w14:paraId="1F1B74A2" w14:textId="77777777" w:rsidR="00AB729C" w:rsidRDefault="00AB729C" w:rsidP="00AB729C">
      <w:pPr>
        <w:pStyle w:val="NoSpacing"/>
        <w:rPr>
          <w:rFonts w:ascii="Arial" w:hAnsi="Arial" w:cs="Arial"/>
          <w:sz w:val="20"/>
          <w:szCs w:val="20"/>
        </w:rPr>
      </w:pPr>
    </w:p>
    <w:p w14:paraId="7B5621B2" w14:textId="77777777" w:rsidR="00AB729C" w:rsidRDefault="00AB729C" w:rsidP="00AB729C">
      <w:pPr>
        <w:pStyle w:val="NoSpacing"/>
        <w:rPr>
          <w:rFonts w:ascii="Arial" w:hAnsi="Arial" w:cs="Arial"/>
          <w:sz w:val="20"/>
          <w:szCs w:val="20"/>
        </w:rPr>
      </w:pPr>
    </w:p>
    <w:p w14:paraId="3257A85E" w14:textId="545CEE33" w:rsidR="00AB729C" w:rsidRDefault="001A149D" w:rsidP="00AB729C">
      <w:pPr>
        <w:pStyle w:val="NoSpacing"/>
        <w:rPr>
          <w:rFonts w:ascii="Arial" w:hAnsi="Arial" w:cs="Arial"/>
          <w:sz w:val="20"/>
          <w:szCs w:val="20"/>
        </w:rPr>
      </w:pPr>
      <w:r>
        <w:rPr>
          <w:rFonts w:ascii="Arial" w:hAnsi="Arial" w:cs="Arial"/>
          <w:sz w:val="20"/>
          <w:szCs w:val="20"/>
        </w:rPr>
        <w:t>Lic. Francisco Espinoza Rivera</w:t>
      </w:r>
    </w:p>
    <w:p w14:paraId="0C2B0B86" w14:textId="6A65C3DB" w:rsidR="001A149D" w:rsidRPr="00862CFC" w:rsidRDefault="001A149D" w:rsidP="00AB729C">
      <w:pPr>
        <w:pStyle w:val="NoSpacing"/>
        <w:rPr>
          <w:rFonts w:ascii="Arial" w:hAnsi="Arial" w:cs="Arial"/>
          <w:sz w:val="20"/>
          <w:szCs w:val="20"/>
        </w:rPr>
      </w:pPr>
      <w:r>
        <w:rPr>
          <w:rFonts w:ascii="Arial" w:hAnsi="Arial" w:cs="Arial"/>
          <w:sz w:val="20"/>
          <w:szCs w:val="20"/>
        </w:rPr>
        <w:t xml:space="preserve">Lic. Clara Zamarripa </w:t>
      </w:r>
      <w:proofErr w:type="spellStart"/>
      <w:r>
        <w:rPr>
          <w:rFonts w:ascii="Arial" w:hAnsi="Arial" w:cs="Arial"/>
          <w:sz w:val="20"/>
          <w:szCs w:val="20"/>
        </w:rPr>
        <w:t>Belmares</w:t>
      </w:r>
      <w:proofErr w:type="spellEnd"/>
      <w:r>
        <w:rPr>
          <w:rFonts w:ascii="Arial" w:hAnsi="Arial" w:cs="Arial"/>
          <w:sz w:val="20"/>
          <w:szCs w:val="20"/>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B729C" w:rsidRPr="00862CFC" w14:paraId="78B9CBC2" w14:textId="77777777" w:rsidTr="009D30A9">
        <w:trPr>
          <w:jc w:val="center"/>
        </w:trPr>
        <w:tc>
          <w:tcPr>
            <w:tcW w:w="6091" w:type="dxa"/>
            <w:tcBorders>
              <w:bottom w:val="single" w:sz="4" w:space="0" w:color="auto"/>
            </w:tcBorders>
          </w:tcPr>
          <w:p w14:paraId="67E2FDFB" w14:textId="77777777" w:rsidR="00AB729C" w:rsidRPr="00862CFC" w:rsidRDefault="00AB729C" w:rsidP="009D30A9">
            <w:pPr>
              <w:pStyle w:val="NoSpacing"/>
              <w:jc w:val="center"/>
              <w:rPr>
                <w:rFonts w:ascii="Arial" w:hAnsi="Arial" w:cs="Arial"/>
                <w:sz w:val="20"/>
                <w:szCs w:val="20"/>
              </w:rPr>
            </w:pPr>
          </w:p>
        </w:tc>
        <w:tc>
          <w:tcPr>
            <w:tcW w:w="850" w:type="dxa"/>
          </w:tcPr>
          <w:p w14:paraId="0A366C3D" w14:textId="77777777" w:rsidR="00AB729C" w:rsidRPr="00862CFC" w:rsidRDefault="00AB729C" w:rsidP="009D30A9">
            <w:pPr>
              <w:pStyle w:val="NoSpacing"/>
              <w:jc w:val="center"/>
              <w:rPr>
                <w:rFonts w:ascii="Arial" w:hAnsi="Arial" w:cs="Arial"/>
                <w:sz w:val="20"/>
                <w:szCs w:val="20"/>
              </w:rPr>
            </w:pPr>
          </w:p>
        </w:tc>
        <w:tc>
          <w:tcPr>
            <w:tcW w:w="6055" w:type="dxa"/>
            <w:tcBorders>
              <w:bottom w:val="single" w:sz="4" w:space="0" w:color="auto"/>
            </w:tcBorders>
          </w:tcPr>
          <w:p w14:paraId="64E322C5" w14:textId="3B012E4A" w:rsidR="00AB729C" w:rsidRPr="00862CFC" w:rsidRDefault="001A149D" w:rsidP="009D30A9">
            <w:pPr>
              <w:pStyle w:val="NoSpacing"/>
              <w:jc w:val="center"/>
              <w:rPr>
                <w:rFonts w:ascii="Arial" w:hAnsi="Arial" w:cs="Arial"/>
                <w:sz w:val="20"/>
                <w:szCs w:val="20"/>
              </w:rPr>
            </w:pPr>
            <w:r>
              <w:rPr>
                <w:rFonts w:ascii="Arial" w:hAnsi="Arial" w:cs="Arial"/>
                <w:sz w:val="20"/>
                <w:szCs w:val="20"/>
              </w:rPr>
              <w:t xml:space="preserve">M.A. Elena Delia Martínez Salinas  </w:t>
            </w:r>
          </w:p>
        </w:tc>
      </w:tr>
      <w:tr w:rsidR="00AB729C" w:rsidRPr="00862CFC" w14:paraId="50C20BE6" w14:textId="77777777" w:rsidTr="009D30A9">
        <w:trPr>
          <w:jc w:val="center"/>
        </w:trPr>
        <w:tc>
          <w:tcPr>
            <w:tcW w:w="6091" w:type="dxa"/>
            <w:tcBorders>
              <w:top w:val="single" w:sz="4" w:space="0" w:color="auto"/>
            </w:tcBorders>
          </w:tcPr>
          <w:p w14:paraId="0ACADCC6"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23843ED2" w14:textId="77777777" w:rsidR="00AB729C" w:rsidRPr="00862CFC" w:rsidRDefault="00AB729C" w:rsidP="009D30A9">
            <w:pPr>
              <w:pStyle w:val="NoSpacing"/>
              <w:jc w:val="center"/>
              <w:rPr>
                <w:rFonts w:ascii="Arial" w:hAnsi="Arial" w:cs="Arial"/>
                <w:sz w:val="20"/>
                <w:szCs w:val="20"/>
              </w:rPr>
            </w:pPr>
          </w:p>
        </w:tc>
        <w:tc>
          <w:tcPr>
            <w:tcW w:w="6055" w:type="dxa"/>
            <w:tcBorders>
              <w:top w:val="single" w:sz="4" w:space="0" w:color="auto"/>
            </w:tcBorders>
          </w:tcPr>
          <w:p w14:paraId="236ABC2F"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3F4F5291" w14:textId="77777777" w:rsidR="00AB729C" w:rsidRDefault="00AB729C" w:rsidP="00AB729C">
      <w:pPr>
        <w:pStyle w:val="NoSpacing"/>
        <w:rPr>
          <w:rFonts w:ascii="Arial" w:hAnsi="Arial" w:cs="Arial"/>
          <w:sz w:val="20"/>
          <w:szCs w:val="20"/>
        </w:rPr>
      </w:pPr>
    </w:p>
    <w:p w14:paraId="376D6D1E" w14:textId="77777777" w:rsidR="00AF2D5F" w:rsidRDefault="00AF2D5F" w:rsidP="00AB729C">
      <w:pPr>
        <w:pStyle w:val="NoSpacing"/>
        <w:rPr>
          <w:rFonts w:ascii="Arial" w:hAnsi="Arial" w:cs="Arial"/>
          <w:sz w:val="20"/>
          <w:szCs w:val="20"/>
        </w:rPr>
      </w:pPr>
    </w:p>
    <w:p w14:paraId="7BFFDC01" w14:textId="77777777" w:rsidR="00AF2D5F" w:rsidRPr="00862CFC" w:rsidRDefault="00AF2D5F" w:rsidP="00AB729C">
      <w:pPr>
        <w:pStyle w:val="NoSpacing"/>
        <w:rPr>
          <w:rFonts w:ascii="Arial" w:hAnsi="Arial" w:cs="Arial"/>
          <w:sz w:val="20"/>
          <w:szCs w:val="20"/>
        </w:rPr>
      </w:pPr>
    </w:p>
    <w:p w14:paraId="611F609C" w14:textId="77777777" w:rsidR="00AB729C" w:rsidRPr="00862CFC" w:rsidRDefault="00AB729C" w:rsidP="00AB729C">
      <w:pPr>
        <w:pStyle w:val="NoSpacing"/>
        <w:rPr>
          <w:rFonts w:ascii="Arial" w:hAnsi="Arial" w:cs="Arial"/>
          <w:sz w:val="20"/>
          <w:szCs w:val="20"/>
        </w:rPr>
      </w:pPr>
    </w:p>
    <w:p w14:paraId="10F28396" w14:textId="7E26F40C" w:rsidR="000626FF" w:rsidRDefault="00AF2D5F" w:rsidP="000626FF">
      <w:pPr>
        <w:pStyle w:val="NoSpacing"/>
        <w:jc w:val="both"/>
        <w:rPr>
          <w:rFonts w:ascii="Arial" w:hAnsi="Arial" w:cs="Arial"/>
          <w:b/>
          <w:sz w:val="20"/>
        </w:rPr>
      </w:pPr>
      <w:r w:rsidRPr="00604BA3">
        <w:rPr>
          <w:rFonts w:ascii="Arial" w:hAnsi="Arial" w:cs="Arial"/>
          <w:b/>
          <w:sz w:val="20"/>
        </w:rPr>
        <w:t xml:space="preserve"> </w:t>
      </w:r>
      <w:r w:rsidR="000626FF" w:rsidRPr="00604BA3">
        <w:rPr>
          <w:rFonts w:ascii="Arial" w:hAnsi="Arial" w:cs="Arial"/>
          <w:b/>
          <w:sz w:val="20"/>
        </w:rPr>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lastRenderedPageBreak/>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lastRenderedPageBreak/>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lastRenderedPageBreak/>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lastRenderedPageBreak/>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F2CC7" w14:textId="77777777" w:rsidR="0011392D" w:rsidRDefault="0011392D" w:rsidP="00862CFC">
      <w:pPr>
        <w:spacing w:after="0" w:line="240" w:lineRule="auto"/>
      </w:pPr>
      <w:r>
        <w:separator/>
      </w:r>
    </w:p>
  </w:endnote>
  <w:endnote w:type="continuationSeparator" w:id="0">
    <w:p w14:paraId="5F0D94AE" w14:textId="77777777" w:rsidR="0011392D" w:rsidRDefault="0011392D"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71789" w14:textId="77777777" w:rsidR="00F676BA" w:rsidRDefault="00F676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100D2" w14:textId="3131CC7A" w:rsidR="00F676BA" w:rsidRDefault="00F676BA" w:rsidP="00F676BA">
    <w:pPr>
      <w:pStyle w:val="Footer"/>
      <w:jc w:val="right"/>
    </w:pPr>
    <w:r>
      <w:t xml:space="preserve">JULIO </w:t>
    </w:r>
    <w:r>
      <w:t>2017</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8CB85" w14:textId="77777777" w:rsidR="00F676BA" w:rsidRDefault="00F67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ACC2B" w14:textId="77777777" w:rsidR="0011392D" w:rsidRDefault="0011392D" w:rsidP="00862CFC">
      <w:pPr>
        <w:spacing w:after="0" w:line="240" w:lineRule="auto"/>
      </w:pPr>
      <w:r>
        <w:separator/>
      </w:r>
    </w:p>
  </w:footnote>
  <w:footnote w:type="continuationSeparator" w:id="0">
    <w:p w14:paraId="063316FF" w14:textId="77777777" w:rsidR="0011392D" w:rsidRDefault="0011392D"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2679C" w14:textId="77777777" w:rsidR="00F676BA" w:rsidRDefault="00F67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57E99E99" w:rsidR="007B3A4B" w:rsidRPr="00F676BA" w:rsidRDefault="007B3A4B" w:rsidP="00F676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BC26E" w14:textId="77777777" w:rsidR="00F676BA" w:rsidRDefault="00F676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6AE8"/>
    <w:multiLevelType w:val="hybridMultilevel"/>
    <w:tmpl w:val="84F66B12"/>
    <w:lvl w:ilvl="0" w:tplc="93CA14A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C9557A"/>
    <w:multiLevelType w:val="hybridMultilevel"/>
    <w:tmpl w:val="8082A2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26C200D"/>
    <w:multiLevelType w:val="hybridMultilevel"/>
    <w:tmpl w:val="7B0A8D4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7"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20"/>
  </w:num>
  <w:num w:numId="4">
    <w:abstractNumId w:val="11"/>
  </w:num>
  <w:num w:numId="5">
    <w:abstractNumId w:val="8"/>
  </w:num>
  <w:num w:numId="6">
    <w:abstractNumId w:val="10"/>
  </w:num>
  <w:num w:numId="7">
    <w:abstractNumId w:val="6"/>
  </w:num>
  <w:num w:numId="8">
    <w:abstractNumId w:val="17"/>
  </w:num>
  <w:num w:numId="9">
    <w:abstractNumId w:val="1"/>
  </w:num>
  <w:num w:numId="10">
    <w:abstractNumId w:val="14"/>
  </w:num>
  <w:num w:numId="11">
    <w:abstractNumId w:val="18"/>
  </w:num>
  <w:num w:numId="12">
    <w:abstractNumId w:val="4"/>
  </w:num>
  <w:num w:numId="13">
    <w:abstractNumId w:val="13"/>
  </w:num>
  <w:num w:numId="14">
    <w:abstractNumId w:val="19"/>
  </w:num>
  <w:num w:numId="15">
    <w:abstractNumId w:val="12"/>
  </w:num>
  <w:num w:numId="16">
    <w:abstractNumId w:val="16"/>
  </w:num>
  <w:num w:numId="17">
    <w:abstractNumId w:val="3"/>
  </w:num>
  <w:num w:numId="18">
    <w:abstractNumId w:val="5"/>
  </w:num>
  <w:num w:numId="19">
    <w:abstractNumId w:val="2"/>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41297"/>
    <w:rsid w:val="000540A8"/>
    <w:rsid w:val="00055465"/>
    <w:rsid w:val="000626FF"/>
    <w:rsid w:val="000631FB"/>
    <w:rsid w:val="0006456F"/>
    <w:rsid w:val="00073E3E"/>
    <w:rsid w:val="000862B0"/>
    <w:rsid w:val="000B32A2"/>
    <w:rsid w:val="000B3D9B"/>
    <w:rsid w:val="000B7A39"/>
    <w:rsid w:val="000E38E3"/>
    <w:rsid w:val="00106009"/>
    <w:rsid w:val="0011392D"/>
    <w:rsid w:val="00160D9F"/>
    <w:rsid w:val="001933A9"/>
    <w:rsid w:val="001A149D"/>
    <w:rsid w:val="001C7FA5"/>
    <w:rsid w:val="001D7549"/>
    <w:rsid w:val="00201A10"/>
    <w:rsid w:val="00206F1D"/>
    <w:rsid w:val="00233468"/>
    <w:rsid w:val="00250D0B"/>
    <w:rsid w:val="00293FBE"/>
    <w:rsid w:val="00322A02"/>
    <w:rsid w:val="00323591"/>
    <w:rsid w:val="00330238"/>
    <w:rsid w:val="00373659"/>
    <w:rsid w:val="0037474C"/>
    <w:rsid w:val="003D24F9"/>
    <w:rsid w:val="00412252"/>
    <w:rsid w:val="00482ADD"/>
    <w:rsid w:val="00493A2D"/>
    <w:rsid w:val="004A1BDD"/>
    <w:rsid w:val="004F065B"/>
    <w:rsid w:val="005053AB"/>
    <w:rsid w:val="005320C2"/>
    <w:rsid w:val="00536B92"/>
    <w:rsid w:val="005624BE"/>
    <w:rsid w:val="00593663"/>
    <w:rsid w:val="005C0B63"/>
    <w:rsid w:val="005E2E51"/>
    <w:rsid w:val="00646543"/>
    <w:rsid w:val="006A52CC"/>
    <w:rsid w:val="006B5C00"/>
    <w:rsid w:val="006C0E41"/>
    <w:rsid w:val="007172F7"/>
    <w:rsid w:val="007201EA"/>
    <w:rsid w:val="00741ABF"/>
    <w:rsid w:val="00744965"/>
    <w:rsid w:val="00762C02"/>
    <w:rsid w:val="00767399"/>
    <w:rsid w:val="007902B7"/>
    <w:rsid w:val="007A22EC"/>
    <w:rsid w:val="007B3A4B"/>
    <w:rsid w:val="00824F18"/>
    <w:rsid w:val="008327B5"/>
    <w:rsid w:val="00855672"/>
    <w:rsid w:val="00862CFC"/>
    <w:rsid w:val="00865C4A"/>
    <w:rsid w:val="008730EE"/>
    <w:rsid w:val="008979B8"/>
    <w:rsid w:val="008A21C0"/>
    <w:rsid w:val="008C7776"/>
    <w:rsid w:val="00907A35"/>
    <w:rsid w:val="0092613E"/>
    <w:rsid w:val="00965ED4"/>
    <w:rsid w:val="009905D5"/>
    <w:rsid w:val="00992C3B"/>
    <w:rsid w:val="009941BC"/>
    <w:rsid w:val="00A37058"/>
    <w:rsid w:val="00A37A4C"/>
    <w:rsid w:val="00A607EC"/>
    <w:rsid w:val="00A73463"/>
    <w:rsid w:val="00A85F72"/>
    <w:rsid w:val="00AB729C"/>
    <w:rsid w:val="00AD3509"/>
    <w:rsid w:val="00AE14E7"/>
    <w:rsid w:val="00AF2D5F"/>
    <w:rsid w:val="00B223C8"/>
    <w:rsid w:val="00B23CAE"/>
    <w:rsid w:val="00B2555D"/>
    <w:rsid w:val="00B31A95"/>
    <w:rsid w:val="00B52BB7"/>
    <w:rsid w:val="00B54213"/>
    <w:rsid w:val="00B91244"/>
    <w:rsid w:val="00BA5082"/>
    <w:rsid w:val="00BE7924"/>
    <w:rsid w:val="00C127DC"/>
    <w:rsid w:val="00C2069A"/>
    <w:rsid w:val="00C74D71"/>
    <w:rsid w:val="00C80EDA"/>
    <w:rsid w:val="00CA08AF"/>
    <w:rsid w:val="00CE7812"/>
    <w:rsid w:val="00D168A3"/>
    <w:rsid w:val="00D6402D"/>
    <w:rsid w:val="00D75721"/>
    <w:rsid w:val="00DC46A5"/>
    <w:rsid w:val="00DD7D08"/>
    <w:rsid w:val="00DE26A7"/>
    <w:rsid w:val="00DF6421"/>
    <w:rsid w:val="00E423E3"/>
    <w:rsid w:val="00E97FA0"/>
    <w:rsid w:val="00EA13E3"/>
    <w:rsid w:val="00EB291E"/>
    <w:rsid w:val="00EF4677"/>
    <w:rsid w:val="00F1466B"/>
    <w:rsid w:val="00F676BA"/>
    <w:rsid w:val="00F936A7"/>
    <w:rsid w:val="00F957FD"/>
    <w:rsid w:val="16ACA0F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C6AFC01C-B9BA-4AA6-B9D0-E4A7FC817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37474C"/>
    <w:pPr>
      <w:ind w:left="720"/>
      <w:contextualSpacing/>
    </w:pPr>
  </w:style>
  <w:style w:type="table" w:customStyle="1" w:styleId="TableGrid0">
    <w:name w:val="TableGrid"/>
    <w:rsid w:val="00B91244"/>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F3A7A-FD25-4C6E-8974-B6723B86F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3390</Words>
  <Characters>18645</Characters>
  <Application>Microsoft Office Word</Application>
  <DocSecurity>0</DocSecurity>
  <Lines>155</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9</cp:revision>
  <cp:lastPrinted>2016-01-11T15:55:00Z</cp:lastPrinted>
  <dcterms:created xsi:type="dcterms:W3CDTF">2018-02-16T22:31:00Z</dcterms:created>
  <dcterms:modified xsi:type="dcterms:W3CDTF">2018-03-03T20:03:00Z</dcterms:modified>
</cp:coreProperties>
</file>